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8CC3" w14:textId="1E1215C4" w:rsidR="0020185F" w:rsidRDefault="00FE2723" w:rsidP="00441C6C">
      <w:pPr>
        <w:rPr>
          <w:b/>
          <w:bCs/>
        </w:rPr>
      </w:pPr>
      <w:r>
        <w:rPr>
          <w:b/>
          <w:bCs/>
        </w:rPr>
        <w:t>Testimony to Pension Advisory Workgroup</w:t>
      </w:r>
    </w:p>
    <w:p w14:paraId="76EEB90B" w14:textId="2BB6BF65" w:rsidR="007F728D" w:rsidRPr="00954D7B" w:rsidRDefault="007F728D" w:rsidP="00FE2723">
      <w:pPr>
        <w:spacing w:after="120" w:line="240" w:lineRule="auto"/>
        <w:rPr>
          <w:b/>
          <w:bCs/>
        </w:rPr>
      </w:pPr>
      <w:r w:rsidRPr="00954D7B">
        <w:rPr>
          <w:b/>
          <w:bCs/>
        </w:rPr>
        <w:t>Frank Flynn</w:t>
      </w:r>
      <w:r w:rsidR="00FE2723" w:rsidRPr="00954D7B">
        <w:rPr>
          <w:b/>
          <w:bCs/>
        </w:rPr>
        <w:t xml:space="preserve">, </w:t>
      </w:r>
      <w:r w:rsidRPr="00954D7B">
        <w:rPr>
          <w:b/>
          <w:bCs/>
        </w:rPr>
        <w:t xml:space="preserve">President </w:t>
      </w:r>
    </w:p>
    <w:p w14:paraId="571C39A4" w14:textId="43CC98A9" w:rsidR="00FE2723" w:rsidRPr="00954D7B" w:rsidRDefault="00FE2723" w:rsidP="00FE2723">
      <w:pPr>
        <w:spacing w:after="120" w:line="240" w:lineRule="auto"/>
        <w:rPr>
          <w:b/>
          <w:bCs/>
        </w:rPr>
      </w:pPr>
      <w:r w:rsidRPr="00954D7B">
        <w:rPr>
          <w:b/>
          <w:bCs/>
        </w:rPr>
        <w:t>Rhode Island Federation of Teachers and Health Professionals</w:t>
      </w:r>
    </w:p>
    <w:p w14:paraId="0A1E86FA" w14:textId="6C146CEE" w:rsidR="007F728D" w:rsidRPr="00954D7B" w:rsidRDefault="000F2CC4" w:rsidP="00FE2723">
      <w:pPr>
        <w:spacing w:after="120" w:line="240" w:lineRule="auto"/>
        <w:rPr>
          <w:b/>
          <w:bCs/>
        </w:rPr>
      </w:pPr>
      <w:r w:rsidRPr="00954D7B">
        <w:rPr>
          <w:b/>
          <w:bCs/>
        </w:rPr>
        <w:t xml:space="preserve">November </w:t>
      </w:r>
      <w:r w:rsidR="003A616F" w:rsidRPr="00954D7B">
        <w:rPr>
          <w:b/>
          <w:bCs/>
        </w:rPr>
        <w:t>30, 2023</w:t>
      </w:r>
    </w:p>
    <w:p w14:paraId="509A9632" w14:textId="77777777" w:rsidR="00FE2723" w:rsidRDefault="00FE2723" w:rsidP="00FE2723">
      <w:pPr>
        <w:spacing w:after="120" w:line="240" w:lineRule="auto"/>
      </w:pPr>
    </w:p>
    <w:p w14:paraId="0FBCE6CA" w14:textId="5F946636" w:rsidR="00EC1924" w:rsidRDefault="00AD6518" w:rsidP="00441C6C">
      <w:r>
        <w:t xml:space="preserve">The 2011 misnamed </w:t>
      </w:r>
      <w:r w:rsidR="003A616F">
        <w:t>“</w:t>
      </w:r>
      <w:r w:rsidR="00177F44">
        <w:t>Rhode Island Retirement Security Act</w:t>
      </w:r>
      <w:r w:rsidR="003A616F">
        <w:t>”</w:t>
      </w:r>
      <w:r w:rsidR="000208DF">
        <w:t xml:space="preserve"> </w:t>
      </w:r>
      <w:r w:rsidR="00027C5A">
        <w:t xml:space="preserve">has had a detrimental impact on </w:t>
      </w:r>
      <w:r w:rsidR="00264C3F">
        <w:t xml:space="preserve">thousands </w:t>
      </w:r>
      <w:r w:rsidR="0033527E">
        <w:t xml:space="preserve">of </w:t>
      </w:r>
      <w:r w:rsidR="00AE2BBE">
        <w:t>teachers, municipal and state employees</w:t>
      </w:r>
      <w:r w:rsidR="000208DF">
        <w:t>,</w:t>
      </w:r>
      <w:r w:rsidR="00AE2BBE">
        <w:t xml:space="preserve"> and retirees of the R I Federation of Teachers and Health Professionals. </w:t>
      </w:r>
      <w:r w:rsidR="001700D8">
        <w:t>I</w:t>
      </w:r>
      <w:r w:rsidR="00D164FE">
        <w:t>t</w:t>
      </w:r>
      <w:r w:rsidR="001700D8">
        <w:t xml:space="preserve"> has devalued </w:t>
      </w:r>
      <w:r w:rsidR="00F36E79">
        <w:t>our</w:t>
      </w:r>
      <w:r w:rsidR="00C20C2E">
        <w:t xml:space="preserve"> </w:t>
      </w:r>
      <w:r w:rsidR="005F3D2F">
        <w:t>members</w:t>
      </w:r>
      <w:r w:rsidR="00F36E79">
        <w:t xml:space="preserve">, discouraged </w:t>
      </w:r>
      <w:r w:rsidR="00DF33FB">
        <w:t>potential employees from entering the R I workforce</w:t>
      </w:r>
      <w:r w:rsidR="00D164FE">
        <w:t>,</w:t>
      </w:r>
      <w:r w:rsidR="00DF33FB">
        <w:t xml:space="preserve"> and</w:t>
      </w:r>
      <w:r w:rsidR="00D164FE">
        <w:t xml:space="preserve"> </w:t>
      </w:r>
      <w:r w:rsidR="00B01C1D">
        <w:t xml:space="preserve">put current employees and retirees on a </w:t>
      </w:r>
      <w:r w:rsidR="0035111A">
        <w:t xml:space="preserve">path to </w:t>
      </w:r>
      <w:r w:rsidR="00521B22">
        <w:t xml:space="preserve">dramatically reduced </w:t>
      </w:r>
      <w:r w:rsidR="00FB65AE">
        <w:t xml:space="preserve">retirement security. </w:t>
      </w:r>
    </w:p>
    <w:p w14:paraId="1DC99462" w14:textId="177AFF39" w:rsidR="00D323C4" w:rsidRDefault="006C08BB" w:rsidP="00441C6C">
      <w:r>
        <w:t xml:space="preserve">It was unfortunate that the </w:t>
      </w:r>
      <w:r w:rsidR="008A280D">
        <w:t>General Assembly and the Governor</w:t>
      </w:r>
      <w:r w:rsidR="00D323C4">
        <w:t>,</w:t>
      </w:r>
      <w:r w:rsidR="008A280D">
        <w:t xml:space="preserve"> </w:t>
      </w:r>
      <w:r w:rsidR="00184FF8">
        <w:t>through that legislation</w:t>
      </w:r>
      <w:r w:rsidR="00D323C4">
        <w:t>,</w:t>
      </w:r>
      <w:r w:rsidR="00184FF8">
        <w:t xml:space="preserve"> placed </w:t>
      </w:r>
      <w:r w:rsidR="00673848">
        <w:t xml:space="preserve">fifty plus years of unfunded </w:t>
      </w:r>
      <w:r w:rsidR="004B3234">
        <w:t xml:space="preserve">and or underfunded </w:t>
      </w:r>
      <w:r w:rsidR="00155AEC">
        <w:t xml:space="preserve">liability on to the backs of current employees and retirees. </w:t>
      </w:r>
      <w:r w:rsidR="00B633CE">
        <w:t>What took generations to a</w:t>
      </w:r>
      <w:r w:rsidR="00A6289F">
        <w:t xml:space="preserve">ccumulate is now being </w:t>
      </w:r>
      <w:r w:rsidR="004F2138">
        <w:t>correcte</w:t>
      </w:r>
      <w:r w:rsidR="00905392">
        <w:t xml:space="preserve">d at the expense </w:t>
      </w:r>
      <w:r w:rsidR="00A6289F">
        <w:t xml:space="preserve">of </w:t>
      </w:r>
      <w:r w:rsidR="002F38B1">
        <w:t xml:space="preserve">our current members and retirees. </w:t>
      </w:r>
    </w:p>
    <w:p w14:paraId="6B612966" w14:textId="63157802" w:rsidR="0024134D" w:rsidRDefault="0024134D" w:rsidP="00441C6C">
      <w:r>
        <w:t>It is our hope that this committee will</w:t>
      </w:r>
      <w:r w:rsidR="002C6D92">
        <w:t xml:space="preserve"> t</w:t>
      </w:r>
      <w:r w:rsidR="00185738">
        <w:t>ake the</w:t>
      </w:r>
      <w:r w:rsidR="00FE2723">
        <w:t>ir</w:t>
      </w:r>
      <w:r w:rsidR="00185738">
        <w:t xml:space="preserve"> charge seriously and</w:t>
      </w:r>
      <w:r>
        <w:t xml:space="preserve"> list</w:t>
      </w:r>
      <w:r w:rsidR="002C6D92">
        <w:t>en to the</w:t>
      </w:r>
      <w:r w:rsidR="00185738">
        <w:t xml:space="preserve"> </w:t>
      </w:r>
      <w:r w:rsidR="00FA7E95">
        <w:t xml:space="preserve">testimony of the impacted </w:t>
      </w:r>
      <w:r w:rsidR="00FE2723">
        <w:t xml:space="preserve">members </w:t>
      </w:r>
      <w:r w:rsidR="00FA7E95">
        <w:t xml:space="preserve">and make specific recommendations to </w:t>
      </w:r>
      <w:r w:rsidR="00FE2723">
        <w:t xml:space="preserve">advocate for </w:t>
      </w:r>
      <w:r w:rsidR="00FA7E95">
        <w:t xml:space="preserve">relief </w:t>
      </w:r>
      <w:r w:rsidR="00717F2E">
        <w:t xml:space="preserve">for those who have dedicated their professional careers </w:t>
      </w:r>
      <w:r w:rsidR="00B97551">
        <w:t>to public s</w:t>
      </w:r>
      <w:r w:rsidR="003C110A">
        <w:t>ervice</w:t>
      </w:r>
      <w:r w:rsidR="00B97551">
        <w:t>.</w:t>
      </w:r>
    </w:p>
    <w:p w14:paraId="062D25DD" w14:textId="7BC7D04B" w:rsidR="00B97551" w:rsidRDefault="00FE4B5B" w:rsidP="00441C6C">
      <w:r>
        <w:t xml:space="preserve">There are </w:t>
      </w:r>
      <w:r w:rsidR="003C110A">
        <w:t xml:space="preserve">several </w:t>
      </w:r>
      <w:r>
        <w:t xml:space="preserve">specific areas which I would like to </w:t>
      </w:r>
      <w:r w:rsidR="004239EB">
        <w:t>bring to your attention. The first and most egregious</w:t>
      </w:r>
      <w:r w:rsidR="008B298D">
        <w:t>,</w:t>
      </w:r>
      <w:r w:rsidR="004239EB">
        <w:t xml:space="preserve"> in my opinion</w:t>
      </w:r>
      <w:r w:rsidR="008B298D">
        <w:t>,</w:t>
      </w:r>
      <w:r w:rsidR="004239EB">
        <w:t xml:space="preserve"> is </w:t>
      </w:r>
      <w:r w:rsidR="004239EB" w:rsidRPr="0070044B">
        <w:t>the</w:t>
      </w:r>
      <w:r w:rsidR="004239EB">
        <w:t xml:space="preserve"> reduction </w:t>
      </w:r>
      <w:r w:rsidR="00E94B57">
        <w:t>to the annual accrual rate. Below is a ch</w:t>
      </w:r>
      <w:r w:rsidR="00F10532">
        <w:t>a</w:t>
      </w:r>
      <w:r w:rsidR="00E94B57">
        <w:t>rt illustrating</w:t>
      </w:r>
      <w:r w:rsidR="00F10532">
        <w:t xml:space="preserve"> the differences between the previous </w:t>
      </w:r>
      <w:r w:rsidR="006E4044">
        <w:t>three-tiered</w:t>
      </w:r>
      <w:r w:rsidR="00B73EE8">
        <w:t xml:space="preserve"> </w:t>
      </w:r>
      <w:r w:rsidR="00F10532">
        <w:t>accrual rate</w:t>
      </w:r>
      <w:r w:rsidR="006E4044">
        <w:t>s</w:t>
      </w:r>
      <w:r w:rsidR="00F10532">
        <w:t xml:space="preserve"> and th</w:t>
      </w:r>
      <w:r w:rsidR="00E210AD">
        <w:t xml:space="preserve">e current rate and the impact it will have over a </w:t>
      </w:r>
      <w:r w:rsidR="00FE2723">
        <w:t>thirty-five-year</w:t>
      </w:r>
      <w:r w:rsidR="00E210AD">
        <w:t xml:space="preserve"> career.</w:t>
      </w:r>
      <w:r w:rsidR="00E94B57">
        <w:t xml:space="preserve"> </w:t>
      </w:r>
      <w:r>
        <w:t xml:space="preserve"> </w:t>
      </w:r>
      <w:r w:rsidR="00FE2723">
        <w:t xml:space="preserve">We acknowledge that current law requires some employees to remain in the system for a longer duration to be eligible to retire. </w:t>
      </w:r>
    </w:p>
    <w:p w14:paraId="7EDB647B" w14:textId="77777777" w:rsidR="00052CAA" w:rsidRDefault="00052CAA" w:rsidP="00441C6C"/>
    <w:p w14:paraId="53B1A27C" w14:textId="1CA37CDC" w:rsidR="00FE5B49" w:rsidRPr="00FE2723" w:rsidRDefault="00FE5B49" w:rsidP="00FE2723">
      <w:pPr>
        <w:jc w:val="center"/>
        <w:rPr>
          <w:b/>
          <w:bCs/>
          <w:sz w:val="24"/>
          <w:szCs w:val="24"/>
        </w:rPr>
      </w:pPr>
      <w:r w:rsidRPr="00FE2723">
        <w:rPr>
          <w:b/>
          <w:bCs/>
          <w:sz w:val="24"/>
          <w:szCs w:val="24"/>
        </w:rPr>
        <w:t>ERSRI Accrual Rate</w:t>
      </w:r>
      <w:r w:rsidR="009B0A65" w:rsidRPr="00FE2723">
        <w:rPr>
          <w:b/>
          <w:bCs/>
          <w:sz w:val="24"/>
          <w:szCs w:val="24"/>
        </w:rPr>
        <w:t xml:space="preserve"> (Based on </w:t>
      </w:r>
      <w:r w:rsidR="00FE2723" w:rsidRPr="00FE2723">
        <w:rPr>
          <w:b/>
          <w:bCs/>
          <w:sz w:val="24"/>
          <w:szCs w:val="24"/>
        </w:rPr>
        <w:t xml:space="preserve">a </w:t>
      </w:r>
      <w:r w:rsidR="00202027" w:rsidRPr="00FE2723">
        <w:rPr>
          <w:b/>
          <w:bCs/>
          <w:sz w:val="24"/>
          <w:szCs w:val="24"/>
        </w:rPr>
        <w:t>35-year</w:t>
      </w:r>
      <w:r w:rsidR="00712C8A" w:rsidRPr="00FE2723">
        <w:rPr>
          <w:b/>
          <w:bCs/>
          <w:sz w:val="24"/>
          <w:szCs w:val="24"/>
        </w:rPr>
        <w:t xml:space="preserve"> career)</w:t>
      </w:r>
    </w:p>
    <w:p w14:paraId="24B0CAC1" w14:textId="5D4B555D" w:rsidR="00FE5B49" w:rsidRPr="00CA1BF5" w:rsidRDefault="00794F05" w:rsidP="00794F05">
      <w:pPr>
        <w:rPr>
          <w:sz w:val="24"/>
          <w:szCs w:val="24"/>
        </w:rPr>
      </w:pPr>
      <w:r w:rsidRPr="00FE2723">
        <w:rPr>
          <w:b/>
          <w:bCs/>
          <w:sz w:val="24"/>
          <w:szCs w:val="24"/>
        </w:rPr>
        <w:t>Schedule A</w:t>
      </w:r>
      <w:r w:rsidR="00C313B1" w:rsidRPr="00FE2723">
        <w:rPr>
          <w:b/>
          <w:bCs/>
          <w:sz w:val="24"/>
          <w:szCs w:val="24"/>
        </w:rPr>
        <w:t xml:space="preserve"> Pre 2005</w:t>
      </w:r>
      <w:r w:rsidR="00FE5B49" w:rsidRPr="00FE2723">
        <w:rPr>
          <w:b/>
          <w:bCs/>
          <w:sz w:val="24"/>
          <w:szCs w:val="24"/>
        </w:rPr>
        <w:tab/>
      </w:r>
      <w:r w:rsidR="008D3486" w:rsidRPr="00FE2723">
        <w:rPr>
          <w:b/>
          <w:bCs/>
          <w:sz w:val="24"/>
          <w:szCs w:val="24"/>
        </w:rPr>
        <w:t xml:space="preserve"> </w:t>
      </w:r>
      <w:r w:rsidR="008E38D4" w:rsidRPr="00FE2723">
        <w:rPr>
          <w:b/>
          <w:bCs/>
          <w:sz w:val="24"/>
          <w:szCs w:val="24"/>
        </w:rPr>
        <w:tab/>
      </w:r>
      <w:r w:rsidR="008D3486" w:rsidRPr="00FE2723">
        <w:rPr>
          <w:b/>
          <w:bCs/>
          <w:sz w:val="24"/>
          <w:szCs w:val="24"/>
        </w:rPr>
        <w:t xml:space="preserve">Schedule </w:t>
      </w:r>
      <w:proofErr w:type="gramStart"/>
      <w:r w:rsidR="008D3486" w:rsidRPr="00FE2723">
        <w:rPr>
          <w:b/>
          <w:bCs/>
          <w:sz w:val="24"/>
          <w:szCs w:val="24"/>
        </w:rPr>
        <w:t>B</w:t>
      </w:r>
      <w:r w:rsidR="00FE2723">
        <w:rPr>
          <w:b/>
          <w:bCs/>
          <w:sz w:val="24"/>
          <w:szCs w:val="24"/>
        </w:rPr>
        <w:t xml:space="preserve">  </w:t>
      </w:r>
      <w:r w:rsidR="00C313B1" w:rsidRPr="00FE2723">
        <w:rPr>
          <w:b/>
          <w:bCs/>
          <w:sz w:val="24"/>
          <w:szCs w:val="24"/>
        </w:rPr>
        <w:t>Pre</w:t>
      </w:r>
      <w:proofErr w:type="gramEnd"/>
      <w:r w:rsidR="009E7B92" w:rsidRPr="00FE2723">
        <w:rPr>
          <w:b/>
          <w:bCs/>
          <w:sz w:val="24"/>
          <w:szCs w:val="24"/>
        </w:rPr>
        <w:t xml:space="preserve"> </w:t>
      </w:r>
      <w:r w:rsidR="00C313B1" w:rsidRPr="00FE2723">
        <w:rPr>
          <w:b/>
          <w:bCs/>
          <w:sz w:val="24"/>
          <w:szCs w:val="24"/>
        </w:rPr>
        <w:t>200</w:t>
      </w:r>
      <w:r w:rsidR="009E7B92" w:rsidRPr="00FE2723">
        <w:rPr>
          <w:b/>
          <w:bCs/>
          <w:sz w:val="24"/>
          <w:szCs w:val="24"/>
        </w:rPr>
        <w:t>9</w:t>
      </w:r>
      <w:r w:rsidR="009E7B92" w:rsidRPr="00FE2723">
        <w:rPr>
          <w:b/>
          <w:bCs/>
          <w:sz w:val="24"/>
          <w:szCs w:val="24"/>
        </w:rPr>
        <w:tab/>
      </w:r>
      <w:r w:rsidR="00FE2723">
        <w:rPr>
          <w:b/>
          <w:bCs/>
          <w:sz w:val="24"/>
          <w:szCs w:val="24"/>
        </w:rPr>
        <w:tab/>
      </w:r>
      <w:r w:rsidR="003C3EE2" w:rsidRPr="00FE2723">
        <w:rPr>
          <w:b/>
          <w:bCs/>
          <w:sz w:val="24"/>
          <w:szCs w:val="24"/>
        </w:rPr>
        <w:t>Post 2012</w:t>
      </w:r>
      <w:r w:rsidR="008E38D4" w:rsidRPr="00FE2723">
        <w:rPr>
          <w:b/>
          <w:bCs/>
          <w:sz w:val="24"/>
          <w:szCs w:val="24"/>
        </w:rPr>
        <w:tab/>
      </w:r>
      <w:r w:rsidR="008E38D4" w:rsidRPr="00FE2723">
        <w:rPr>
          <w:b/>
          <w:bCs/>
          <w:sz w:val="24"/>
          <w:szCs w:val="24"/>
        </w:rPr>
        <w:tab/>
      </w:r>
      <w:r w:rsidR="00333FAE">
        <w:rPr>
          <w:sz w:val="24"/>
          <w:szCs w:val="24"/>
        </w:rPr>
        <w:tab/>
      </w:r>
    </w:p>
    <w:p w14:paraId="0B142948" w14:textId="2EB8E159" w:rsidR="00FE5B49" w:rsidRPr="00180565" w:rsidRDefault="00D14C51" w:rsidP="00FE5B49">
      <w:pPr>
        <w:rPr>
          <w:b/>
          <w:bCs/>
          <w:sz w:val="24"/>
          <w:szCs w:val="24"/>
        </w:rPr>
      </w:pPr>
      <w:r w:rsidRPr="00180565">
        <w:rPr>
          <w:b/>
          <w:bCs/>
          <w:sz w:val="24"/>
          <w:szCs w:val="24"/>
        </w:rPr>
        <w:t>Y</w:t>
      </w:r>
      <w:r w:rsidR="00FE5B49" w:rsidRPr="00180565">
        <w:rPr>
          <w:b/>
          <w:bCs/>
          <w:sz w:val="24"/>
          <w:szCs w:val="24"/>
        </w:rPr>
        <w:t>ears</w:t>
      </w:r>
      <w:r w:rsidR="00FE5B49" w:rsidRPr="00180565">
        <w:rPr>
          <w:b/>
          <w:bCs/>
          <w:sz w:val="24"/>
          <w:szCs w:val="24"/>
        </w:rPr>
        <w:tab/>
        <w:t>Percentage</w:t>
      </w:r>
      <w:r w:rsidR="00202027" w:rsidRPr="00180565">
        <w:rPr>
          <w:b/>
          <w:bCs/>
          <w:sz w:val="24"/>
          <w:szCs w:val="24"/>
        </w:rPr>
        <w:t xml:space="preserve"> </w:t>
      </w:r>
      <w:r w:rsidR="00180565">
        <w:rPr>
          <w:b/>
          <w:bCs/>
          <w:sz w:val="24"/>
          <w:szCs w:val="24"/>
        </w:rPr>
        <w:t xml:space="preserve"> </w:t>
      </w:r>
      <w:r w:rsidR="00202027" w:rsidRPr="00180565">
        <w:rPr>
          <w:b/>
          <w:bCs/>
          <w:sz w:val="24"/>
          <w:szCs w:val="24"/>
        </w:rPr>
        <w:t xml:space="preserve"> </w:t>
      </w:r>
      <w:r w:rsidR="00FE5B49" w:rsidRPr="00180565">
        <w:rPr>
          <w:b/>
          <w:bCs/>
          <w:sz w:val="24"/>
          <w:szCs w:val="24"/>
        </w:rPr>
        <w:t>Total</w:t>
      </w:r>
      <w:r w:rsidR="00FE5B49" w:rsidRPr="00180565">
        <w:rPr>
          <w:b/>
          <w:bCs/>
          <w:sz w:val="24"/>
          <w:szCs w:val="24"/>
        </w:rPr>
        <w:tab/>
      </w:r>
      <w:r w:rsidR="008D3486" w:rsidRPr="00180565">
        <w:rPr>
          <w:b/>
          <w:bCs/>
          <w:sz w:val="24"/>
          <w:szCs w:val="24"/>
        </w:rPr>
        <w:t>Years</w:t>
      </w:r>
      <w:r w:rsidR="008D3486" w:rsidRPr="00180565">
        <w:rPr>
          <w:b/>
          <w:bCs/>
          <w:sz w:val="24"/>
          <w:szCs w:val="24"/>
        </w:rPr>
        <w:tab/>
      </w:r>
      <w:proofErr w:type="gramStart"/>
      <w:r w:rsidR="008D3486" w:rsidRPr="00180565">
        <w:rPr>
          <w:b/>
          <w:bCs/>
          <w:sz w:val="24"/>
          <w:szCs w:val="24"/>
        </w:rPr>
        <w:t>Percentage</w:t>
      </w:r>
      <w:r w:rsidR="001810F2" w:rsidRPr="00180565">
        <w:rPr>
          <w:b/>
          <w:bCs/>
          <w:sz w:val="24"/>
          <w:szCs w:val="24"/>
        </w:rPr>
        <w:t xml:space="preserve">  </w:t>
      </w:r>
      <w:r w:rsidR="00333FAE" w:rsidRPr="00180565">
        <w:rPr>
          <w:b/>
          <w:bCs/>
          <w:sz w:val="24"/>
          <w:szCs w:val="24"/>
        </w:rPr>
        <w:t>Total</w:t>
      </w:r>
      <w:proofErr w:type="gramEnd"/>
      <w:r w:rsidR="00333FAE" w:rsidRPr="00180565">
        <w:rPr>
          <w:b/>
          <w:bCs/>
          <w:sz w:val="24"/>
          <w:szCs w:val="24"/>
        </w:rPr>
        <w:t xml:space="preserve"> </w:t>
      </w:r>
      <w:r w:rsidR="00333FAE" w:rsidRPr="00180565">
        <w:rPr>
          <w:b/>
          <w:bCs/>
          <w:sz w:val="24"/>
          <w:szCs w:val="24"/>
        </w:rPr>
        <w:tab/>
      </w:r>
      <w:r w:rsidR="00FE5B49" w:rsidRPr="00180565">
        <w:rPr>
          <w:b/>
          <w:bCs/>
          <w:sz w:val="24"/>
          <w:szCs w:val="24"/>
        </w:rPr>
        <w:t>Years</w:t>
      </w:r>
      <w:r w:rsidR="00FE5B49" w:rsidRPr="00180565">
        <w:rPr>
          <w:b/>
          <w:bCs/>
          <w:sz w:val="24"/>
          <w:szCs w:val="24"/>
        </w:rPr>
        <w:tab/>
        <w:t xml:space="preserve">Percentage </w:t>
      </w:r>
      <w:r w:rsidR="00FE5B49" w:rsidRPr="00180565">
        <w:rPr>
          <w:b/>
          <w:bCs/>
          <w:sz w:val="24"/>
          <w:szCs w:val="24"/>
        </w:rPr>
        <w:tab/>
        <w:t>Total</w:t>
      </w:r>
    </w:p>
    <w:p w14:paraId="3C9DAE01" w14:textId="224E3E4D" w:rsidR="00FE5B49" w:rsidRPr="00CA1BF5" w:rsidRDefault="00FE5B49" w:rsidP="00FE5B49">
      <w:pPr>
        <w:rPr>
          <w:sz w:val="24"/>
          <w:szCs w:val="24"/>
        </w:rPr>
      </w:pPr>
      <w:r w:rsidRPr="00CA1BF5">
        <w:rPr>
          <w:sz w:val="24"/>
          <w:szCs w:val="24"/>
        </w:rPr>
        <w:t xml:space="preserve"> 1-10   </w:t>
      </w:r>
      <w:r w:rsidR="00180565">
        <w:rPr>
          <w:sz w:val="24"/>
          <w:szCs w:val="24"/>
        </w:rPr>
        <w:t xml:space="preserve">    </w:t>
      </w:r>
      <w:r w:rsidRPr="00CA1BF5">
        <w:rPr>
          <w:sz w:val="24"/>
          <w:szCs w:val="24"/>
        </w:rPr>
        <w:t>1.7%</w:t>
      </w:r>
      <w:r w:rsidRPr="00CA1BF5">
        <w:rPr>
          <w:sz w:val="24"/>
          <w:szCs w:val="24"/>
        </w:rPr>
        <w:tab/>
      </w:r>
      <w:r w:rsidR="00202027">
        <w:rPr>
          <w:sz w:val="24"/>
          <w:szCs w:val="24"/>
        </w:rPr>
        <w:t xml:space="preserve">          </w:t>
      </w:r>
      <w:r w:rsidRPr="00CA1BF5">
        <w:rPr>
          <w:sz w:val="24"/>
          <w:szCs w:val="24"/>
        </w:rPr>
        <w:t>17%</w:t>
      </w:r>
      <w:r w:rsidRPr="00CA1BF5">
        <w:rPr>
          <w:sz w:val="24"/>
          <w:szCs w:val="24"/>
        </w:rPr>
        <w:tab/>
        <w:t>1-10</w:t>
      </w:r>
      <w:r w:rsidRPr="00CA1BF5">
        <w:rPr>
          <w:sz w:val="24"/>
          <w:szCs w:val="24"/>
        </w:rPr>
        <w:tab/>
      </w:r>
      <w:r w:rsidR="0046392C" w:rsidRPr="00CA1BF5">
        <w:rPr>
          <w:sz w:val="24"/>
          <w:szCs w:val="24"/>
        </w:rPr>
        <w:t xml:space="preserve">   </w:t>
      </w:r>
      <w:r w:rsidR="00DF5155">
        <w:rPr>
          <w:sz w:val="24"/>
          <w:szCs w:val="24"/>
        </w:rPr>
        <w:t xml:space="preserve">   </w:t>
      </w:r>
      <w:r w:rsidR="0021520D">
        <w:rPr>
          <w:sz w:val="24"/>
          <w:szCs w:val="24"/>
        </w:rPr>
        <w:t>1.6</w:t>
      </w:r>
      <w:r w:rsidR="00440B6A">
        <w:rPr>
          <w:sz w:val="24"/>
          <w:szCs w:val="24"/>
        </w:rPr>
        <w:tab/>
      </w:r>
      <w:r w:rsidR="001810F2">
        <w:rPr>
          <w:sz w:val="24"/>
          <w:szCs w:val="24"/>
        </w:rPr>
        <w:t xml:space="preserve">        </w:t>
      </w:r>
      <w:r w:rsidR="00202027">
        <w:rPr>
          <w:sz w:val="24"/>
          <w:szCs w:val="24"/>
        </w:rPr>
        <w:t xml:space="preserve"> </w:t>
      </w:r>
      <w:r w:rsidR="0021520D">
        <w:rPr>
          <w:sz w:val="24"/>
          <w:szCs w:val="24"/>
        </w:rPr>
        <w:t>16%</w:t>
      </w:r>
      <w:r w:rsidR="0021520D">
        <w:rPr>
          <w:sz w:val="24"/>
          <w:szCs w:val="24"/>
        </w:rPr>
        <w:tab/>
      </w:r>
      <w:r w:rsidR="003B6FCC">
        <w:rPr>
          <w:sz w:val="24"/>
          <w:szCs w:val="24"/>
        </w:rPr>
        <w:t>1-</w:t>
      </w:r>
      <w:r w:rsidR="00810389">
        <w:rPr>
          <w:sz w:val="24"/>
          <w:szCs w:val="24"/>
        </w:rPr>
        <w:t>10</w:t>
      </w:r>
      <w:r w:rsidR="0021520D">
        <w:rPr>
          <w:sz w:val="24"/>
          <w:szCs w:val="24"/>
        </w:rPr>
        <w:tab/>
      </w:r>
      <w:r w:rsidR="00810389">
        <w:rPr>
          <w:sz w:val="24"/>
          <w:szCs w:val="24"/>
        </w:rPr>
        <w:t xml:space="preserve">      </w:t>
      </w:r>
      <w:r w:rsidRPr="00CA1BF5">
        <w:rPr>
          <w:sz w:val="24"/>
          <w:szCs w:val="24"/>
        </w:rPr>
        <w:t>1%</w:t>
      </w:r>
      <w:r w:rsidRPr="00CA1BF5">
        <w:rPr>
          <w:sz w:val="24"/>
          <w:szCs w:val="24"/>
        </w:rPr>
        <w:tab/>
      </w:r>
      <w:r w:rsidR="0046392C" w:rsidRPr="00CA1BF5">
        <w:rPr>
          <w:sz w:val="24"/>
          <w:szCs w:val="24"/>
        </w:rPr>
        <w:tab/>
      </w:r>
      <w:r w:rsidRPr="00CA1BF5">
        <w:rPr>
          <w:sz w:val="24"/>
          <w:szCs w:val="24"/>
        </w:rPr>
        <w:t>10%</w:t>
      </w:r>
    </w:p>
    <w:p w14:paraId="3328D7F1" w14:textId="2525C48A" w:rsidR="00FE5B49" w:rsidRPr="00CA1BF5" w:rsidRDefault="00FE5B49" w:rsidP="00FE5B49">
      <w:pPr>
        <w:rPr>
          <w:sz w:val="24"/>
          <w:szCs w:val="24"/>
        </w:rPr>
      </w:pPr>
      <w:r w:rsidRPr="00CA1BF5">
        <w:rPr>
          <w:sz w:val="24"/>
          <w:szCs w:val="24"/>
        </w:rPr>
        <w:t>11-20</w:t>
      </w:r>
      <w:r w:rsidRPr="00CA1BF5">
        <w:rPr>
          <w:sz w:val="24"/>
          <w:szCs w:val="24"/>
        </w:rPr>
        <w:tab/>
        <w:t xml:space="preserve">   1.9%</w:t>
      </w:r>
      <w:r w:rsidRPr="00CA1BF5">
        <w:rPr>
          <w:sz w:val="24"/>
          <w:szCs w:val="24"/>
        </w:rPr>
        <w:tab/>
      </w:r>
      <w:r w:rsidR="00202027">
        <w:rPr>
          <w:sz w:val="24"/>
          <w:szCs w:val="24"/>
        </w:rPr>
        <w:t xml:space="preserve">          </w:t>
      </w:r>
      <w:r w:rsidRPr="00CA1BF5">
        <w:rPr>
          <w:sz w:val="24"/>
          <w:szCs w:val="24"/>
        </w:rPr>
        <w:t>19%</w:t>
      </w:r>
      <w:r w:rsidRPr="00CA1BF5">
        <w:rPr>
          <w:sz w:val="24"/>
          <w:szCs w:val="24"/>
        </w:rPr>
        <w:tab/>
        <w:t>11-20</w:t>
      </w:r>
      <w:r w:rsidRPr="00CA1BF5">
        <w:rPr>
          <w:sz w:val="24"/>
          <w:szCs w:val="24"/>
        </w:rPr>
        <w:tab/>
      </w:r>
      <w:r w:rsidR="0046392C" w:rsidRPr="00CA1BF5">
        <w:rPr>
          <w:sz w:val="24"/>
          <w:szCs w:val="24"/>
        </w:rPr>
        <w:t xml:space="preserve">    </w:t>
      </w:r>
      <w:r w:rsidR="00DF5155">
        <w:rPr>
          <w:sz w:val="24"/>
          <w:szCs w:val="24"/>
        </w:rPr>
        <w:t xml:space="preserve">  </w:t>
      </w:r>
      <w:r w:rsidR="0021520D">
        <w:rPr>
          <w:sz w:val="24"/>
          <w:szCs w:val="24"/>
        </w:rPr>
        <w:t>1.8</w:t>
      </w:r>
      <w:r w:rsidR="001810F2">
        <w:rPr>
          <w:sz w:val="24"/>
          <w:szCs w:val="24"/>
        </w:rPr>
        <w:tab/>
      </w:r>
      <w:r w:rsidR="00DF5155">
        <w:rPr>
          <w:sz w:val="24"/>
          <w:szCs w:val="24"/>
        </w:rPr>
        <w:t xml:space="preserve">        </w:t>
      </w:r>
      <w:r w:rsidR="00202027">
        <w:rPr>
          <w:sz w:val="24"/>
          <w:szCs w:val="24"/>
        </w:rPr>
        <w:t xml:space="preserve"> </w:t>
      </w:r>
      <w:r w:rsidR="00DF5155">
        <w:rPr>
          <w:sz w:val="24"/>
          <w:szCs w:val="24"/>
        </w:rPr>
        <w:t>18%</w:t>
      </w:r>
      <w:r w:rsidR="001810F2">
        <w:rPr>
          <w:sz w:val="24"/>
          <w:szCs w:val="24"/>
        </w:rPr>
        <w:tab/>
      </w:r>
      <w:r w:rsidR="00810389">
        <w:rPr>
          <w:sz w:val="24"/>
          <w:szCs w:val="24"/>
        </w:rPr>
        <w:t xml:space="preserve">11-20          </w:t>
      </w:r>
      <w:r w:rsidRPr="00CA1BF5">
        <w:rPr>
          <w:sz w:val="24"/>
          <w:szCs w:val="24"/>
        </w:rPr>
        <w:t>1%</w:t>
      </w:r>
      <w:r w:rsidRPr="00CA1BF5">
        <w:rPr>
          <w:sz w:val="24"/>
          <w:szCs w:val="24"/>
        </w:rPr>
        <w:tab/>
      </w:r>
      <w:r w:rsidR="00810389">
        <w:rPr>
          <w:sz w:val="24"/>
          <w:szCs w:val="24"/>
        </w:rPr>
        <w:tab/>
      </w:r>
      <w:r w:rsidRPr="00CA1BF5">
        <w:rPr>
          <w:sz w:val="24"/>
          <w:szCs w:val="24"/>
        </w:rPr>
        <w:t>10%</w:t>
      </w:r>
    </w:p>
    <w:p w14:paraId="1557693F" w14:textId="36F08636" w:rsidR="00EE5336" w:rsidRDefault="00FE5B49" w:rsidP="00FE5B49">
      <w:pPr>
        <w:rPr>
          <w:sz w:val="24"/>
          <w:szCs w:val="24"/>
        </w:rPr>
      </w:pPr>
      <w:r w:rsidRPr="00CA1BF5">
        <w:rPr>
          <w:sz w:val="24"/>
          <w:szCs w:val="24"/>
        </w:rPr>
        <w:t>21-34</w:t>
      </w:r>
      <w:r w:rsidRPr="00CA1BF5">
        <w:rPr>
          <w:sz w:val="24"/>
          <w:szCs w:val="24"/>
        </w:rPr>
        <w:tab/>
      </w:r>
      <w:r w:rsidR="00C7315E">
        <w:rPr>
          <w:sz w:val="24"/>
          <w:szCs w:val="24"/>
        </w:rPr>
        <w:t xml:space="preserve"> </w:t>
      </w:r>
      <w:r w:rsidRPr="00CA1BF5">
        <w:rPr>
          <w:sz w:val="24"/>
          <w:szCs w:val="24"/>
        </w:rPr>
        <w:t xml:space="preserve">  3%</w:t>
      </w:r>
      <w:r w:rsidRPr="00CA1BF5">
        <w:rPr>
          <w:sz w:val="24"/>
          <w:szCs w:val="24"/>
        </w:rPr>
        <w:tab/>
      </w:r>
      <w:r w:rsidR="00202027">
        <w:rPr>
          <w:sz w:val="24"/>
          <w:szCs w:val="24"/>
        </w:rPr>
        <w:t xml:space="preserve">          </w:t>
      </w:r>
      <w:r w:rsidRPr="00CA1BF5">
        <w:rPr>
          <w:sz w:val="24"/>
          <w:szCs w:val="24"/>
        </w:rPr>
        <w:t>42%</w:t>
      </w:r>
      <w:r w:rsidRPr="00CA1BF5">
        <w:rPr>
          <w:sz w:val="24"/>
          <w:szCs w:val="24"/>
        </w:rPr>
        <w:tab/>
        <w:t>21-</w:t>
      </w:r>
      <w:r w:rsidR="00AF73AE">
        <w:rPr>
          <w:sz w:val="24"/>
          <w:szCs w:val="24"/>
        </w:rPr>
        <w:t>25</w:t>
      </w:r>
      <w:r w:rsidRPr="00CA1BF5">
        <w:rPr>
          <w:sz w:val="24"/>
          <w:szCs w:val="24"/>
        </w:rPr>
        <w:tab/>
      </w:r>
      <w:r w:rsidR="0046392C" w:rsidRPr="00CA1BF5">
        <w:rPr>
          <w:sz w:val="24"/>
          <w:szCs w:val="24"/>
        </w:rPr>
        <w:t xml:space="preserve">     </w:t>
      </w:r>
      <w:r w:rsidR="00DF5155">
        <w:rPr>
          <w:sz w:val="24"/>
          <w:szCs w:val="24"/>
        </w:rPr>
        <w:t xml:space="preserve"> </w:t>
      </w:r>
      <w:r w:rsidR="00352530">
        <w:rPr>
          <w:sz w:val="24"/>
          <w:szCs w:val="24"/>
        </w:rPr>
        <w:t xml:space="preserve">2            </w:t>
      </w:r>
      <w:r w:rsidR="00202027">
        <w:rPr>
          <w:sz w:val="24"/>
          <w:szCs w:val="24"/>
        </w:rPr>
        <w:t xml:space="preserve">  </w:t>
      </w:r>
      <w:r w:rsidR="00352530">
        <w:rPr>
          <w:sz w:val="24"/>
          <w:szCs w:val="24"/>
        </w:rPr>
        <w:t>10%</w:t>
      </w:r>
      <w:r w:rsidR="00352530">
        <w:rPr>
          <w:sz w:val="24"/>
          <w:szCs w:val="24"/>
        </w:rPr>
        <w:tab/>
      </w:r>
      <w:r w:rsidR="00F829E0">
        <w:rPr>
          <w:sz w:val="24"/>
          <w:szCs w:val="24"/>
        </w:rPr>
        <w:t>21-3</w:t>
      </w:r>
      <w:r w:rsidR="00712C8A">
        <w:rPr>
          <w:sz w:val="24"/>
          <w:szCs w:val="24"/>
        </w:rPr>
        <w:t>5</w:t>
      </w:r>
      <w:r w:rsidR="00F829E0">
        <w:rPr>
          <w:sz w:val="24"/>
          <w:szCs w:val="24"/>
        </w:rPr>
        <w:t xml:space="preserve">         </w:t>
      </w:r>
      <w:r w:rsidR="009B0A65">
        <w:rPr>
          <w:sz w:val="24"/>
          <w:szCs w:val="24"/>
        </w:rPr>
        <w:t xml:space="preserve"> </w:t>
      </w:r>
      <w:r w:rsidR="00DF5155">
        <w:rPr>
          <w:sz w:val="24"/>
          <w:szCs w:val="24"/>
        </w:rPr>
        <w:t xml:space="preserve"> </w:t>
      </w:r>
      <w:r w:rsidRPr="00CA1BF5">
        <w:rPr>
          <w:sz w:val="24"/>
          <w:szCs w:val="24"/>
        </w:rPr>
        <w:t>1%</w:t>
      </w:r>
      <w:r w:rsidRPr="00CA1BF5">
        <w:rPr>
          <w:sz w:val="24"/>
          <w:szCs w:val="24"/>
        </w:rPr>
        <w:tab/>
        <w:t>1</w:t>
      </w:r>
      <w:r w:rsidR="00712C8A">
        <w:rPr>
          <w:sz w:val="24"/>
          <w:szCs w:val="24"/>
        </w:rPr>
        <w:t>5</w:t>
      </w:r>
      <w:r w:rsidR="00FB03F1">
        <w:rPr>
          <w:sz w:val="24"/>
          <w:szCs w:val="24"/>
        </w:rPr>
        <w:t>%</w:t>
      </w:r>
      <w:r w:rsidRPr="00CA1BF5">
        <w:rPr>
          <w:sz w:val="24"/>
          <w:szCs w:val="24"/>
        </w:rPr>
        <w:t xml:space="preserve">             </w:t>
      </w:r>
    </w:p>
    <w:p w14:paraId="17A277F0" w14:textId="3A645E6A" w:rsidR="00FE5B49" w:rsidRDefault="00FE5B49" w:rsidP="00EE5336">
      <w:pPr>
        <w:rPr>
          <w:sz w:val="24"/>
          <w:szCs w:val="24"/>
        </w:rPr>
      </w:pPr>
      <w:r w:rsidRPr="00CA1BF5">
        <w:rPr>
          <w:sz w:val="24"/>
          <w:szCs w:val="24"/>
        </w:rPr>
        <w:t>35</w:t>
      </w:r>
      <w:r w:rsidRPr="00CA1BF5">
        <w:rPr>
          <w:sz w:val="24"/>
          <w:szCs w:val="24"/>
        </w:rPr>
        <w:tab/>
      </w:r>
      <w:r w:rsidR="00FB03F1">
        <w:rPr>
          <w:sz w:val="24"/>
          <w:szCs w:val="24"/>
        </w:rPr>
        <w:t xml:space="preserve"> </w:t>
      </w:r>
      <w:r w:rsidR="00EE5336">
        <w:rPr>
          <w:sz w:val="24"/>
          <w:szCs w:val="24"/>
        </w:rPr>
        <w:t xml:space="preserve"> </w:t>
      </w:r>
      <w:r w:rsidRPr="00CA1BF5">
        <w:rPr>
          <w:sz w:val="24"/>
          <w:szCs w:val="24"/>
        </w:rPr>
        <w:t xml:space="preserve"> 2%</w:t>
      </w:r>
      <w:r w:rsidRPr="00CA1BF5">
        <w:rPr>
          <w:sz w:val="24"/>
          <w:szCs w:val="24"/>
        </w:rPr>
        <w:tab/>
      </w:r>
      <w:r w:rsidR="00202027">
        <w:rPr>
          <w:sz w:val="24"/>
          <w:szCs w:val="24"/>
        </w:rPr>
        <w:t xml:space="preserve">            </w:t>
      </w:r>
      <w:r w:rsidRPr="00CA1BF5">
        <w:rPr>
          <w:sz w:val="24"/>
          <w:szCs w:val="24"/>
        </w:rPr>
        <w:t>2%</w:t>
      </w:r>
      <w:r w:rsidRPr="00CA1BF5">
        <w:rPr>
          <w:sz w:val="24"/>
          <w:szCs w:val="24"/>
        </w:rPr>
        <w:tab/>
      </w:r>
      <w:r w:rsidR="00E67AF2">
        <w:rPr>
          <w:sz w:val="24"/>
          <w:szCs w:val="24"/>
        </w:rPr>
        <w:t xml:space="preserve">26-30         </w:t>
      </w:r>
      <w:r w:rsidR="00E33BE1">
        <w:rPr>
          <w:sz w:val="24"/>
          <w:szCs w:val="24"/>
        </w:rPr>
        <w:t>2.25</w:t>
      </w:r>
      <w:r w:rsidR="00530013">
        <w:rPr>
          <w:sz w:val="24"/>
          <w:szCs w:val="24"/>
        </w:rPr>
        <w:t xml:space="preserve">       </w:t>
      </w:r>
      <w:r w:rsidR="00202027">
        <w:rPr>
          <w:sz w:val="24"/>
          <w:szCs w:val="24"/>
        </w:rPr>
        <w:t xml:space="preserve">  </w:t>
      </w:r>
      <w:r w:rsidR="00007055">
        <w:rPr>
          <w:sz w:val="24"/>
          <w:szCs w:val="24"/>
        </w:rPr>
        <w:t>11.25%</w:t>
      </w:r>
      <w:r w:rsidR="00E67AF2">
        <w:rPr>
          <w:sz w:val="24"/>
          <w:szCs w:val="24"/>
        </w:rPr>
        <w:tab/>
      </w:r>
      <w:r w:rsidRPr="00CA1BF5">
        <w:rPr>
          <w:sz w:val="24"/>
          <w:szCs w:val="24"/>
        </w:rPr>
        <w:tab/>
      </w:r>
      <w:r w:rsidR="0046392C" w:rsidRPr="00CA1BF5">
        <w:rPr>
          <w:sz w:val="24"/>
          <w:szCs w:val="24"/>
        </w:rPr>
        <w:t xml:space="preserve">     </w:t>
      </w:r>
      <w:r w:rsidRPr="00CA1BF5">
        <w:rPr>
          <w:sz w:val="24"/>
          <w:szCs w:val="24"/>
        </w:rPr>
        <w:tab/>
      </w:r>
      <w:r w:rsidRPr="00CA1BF5">
        <w:rPr>
          <w:sz w:val="24"/>
          <w:szCs w:val="24"/>
        </w:rPr>
        <w:tab/>
      </w:r>
    </w:p>
    <w:p w14:paraId="789E9EA0" w14:textId="77777777" w:rsidR="00202027" w:rsidRDefault="00AD470D" w:rsidP="00FE5B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31-3</w:t>
      </w:r>
      <w:r w:rsidR="0050026F">
        <w:rPr>
          <w:sz w:val="24"/>
          <w:szCs w:val="24"/>
        </w:rPr>
        <w:t>5</w:t>
      </w:r>
      <w:r w:rsidR="002A4897">
        <w:rPr>
          <w:sz w:val="24"/>
          <w:szCs w:val="24"/>
        </w:rPr>
        <w:tab/>
        <w:t xml:space="preserve">      2.5</w:t>
      </w:r>
      <w:r w:rsidR="002A4897">
        <w:rPr>
          <w:sz w:val="24"/>
          <w:szCs w:val="24"/>
        </w:rPr>
        <w:tab/>
        <w:t xml:space="preserve">        </w:t>
      </w:r>
      <w:r w:rsidR="002E078B">
        <w:rPr>
          <w:sz w:val="24"/>
          <w:szCs w:val="24"/>
        </w:rPr>
        <w:t xml:space="preserve"> </w:t>
      </w:r>
      <w:r w:rsidR="00202027">
        <w:rPr>
          <w:sz w:val="24"/>
          <w:szCs w:val="24"/>
        </w:rPr>
        <w:t xml:space="preserve"> </w:t>
      </w:r>
      <w:r w:rsidR="002E078B">
        <w:rPr>
          <w:sz w:val="24"/>
          <w:szCs w:val="24"/>
        </w:rPr>
        <w:t>12.5%</w:t>
      </w:r>
    </w:p>
    <w:p w14:paraId="15D08010" w14:textId="65B75FC8" w:rsidR="00DD2900" w:rsidRPr="00FE2723" w:rsidRDefault="00FE5B49" w:rsidP="00FE5B49">
      <w:pPr>
        <w:rPr>
          <w:sz w:val="24"/>
          <w:szCs w:val="24"/>
        </w:rPr>
      </w:pPr>
      <w:r w:rsidRPr="00FE2723">
        <w:rPr>
          <w:b/>
          <w:bCs/>
          <w:sz w:val="24"/>
          <w:szCs w:val="24"/>
        </w:rPr>
        <w:t>T</w:t>
      </w:r>
      <w:r w:rsidR="00710319" w:rsidRPr="00FE2723">
        <w:rPr>
          <w:b/>
          <w:bCs/>
          <w:sz w:val="24"/>
          <w:szCs w:val="24"/>
        </w:rPr>
        <w:t>otal</w:t>
      </w:r>
      <w:r w:rsidRPr="00FE2723">
        <w:rPr>
          <w:b/>
          <w:bCs/>
          <w:sz w:val="24"/>
          <w:szCs w:val="24"/>
        </w:rPr>
        <w:tab/>
      </w:r>
      <w:r w:rsidRPr="00FE2723">
        <w:rPr>
          <w:b/>
          <w:bCs/>
          <w:sz w:val="24"/>
          <w:szCs w:val="24"/>
        </w:rPr>
        <w:tab/>
      </w:r>
      <w:r w:rsidR="00202027">
        <w:rPr>
          <w:b/>
          <w:bCs/>
          <w:sz w:val="24"/>
          <w:szCs w:val="24"/>
        </w:rPr>
        <w:t xml:space="preserve">         </w:t>
      </w:r>
      <w:r w:rsidRPr="00FE2723">
        <w:rPr>
          <w:b/>
          <w:bCs/>
          <w:sz w:val="24"/>
          <w:szCs w:val="24"/>
        </w:rPr>
        <w:t>80%</w:t>
      </w:r>
      <w:r w:rsidRPr="00FE2723">
        <w:rPr>
          <w:b/>
          <w:bCs/>
          <w:sz w:val="24"/>
          <w:szCs w:val="24"/>
        </w:rPr>
        <w:tab/>
      </w:r>
      <w:r w:rsidRPr="00FE2723">
        <w:rPr>
          <w:b/>
          <w:bCs/>
          <w:sz w:val="24"/>
          <w:szCs w:val="24"/>
        </w:rPr>
        <w:tab/>
      </w:r>
      <w:r w:rsidRPr="00FE2723">
        <w:rPr>
          <w:b/>
          <w:bCs/>
          <w:sz w:val="24"/>
          <w:szCs w:val="24"/>
        </w:rPr>
        <w:tab/>
      </w:r>
      <w:r w:rsidR="00202027">
        <w:rPr>
          <w:b/>
          <w:bCs/>
          <w:sz w:val="24"/>
          <w:szCs w:val="24"/>
        </w:rPr>
        <w:t xml:space="preserve">         </w:t>
      </w:r>
      <w:r w:rsidR="007D4EE7" w:rsidRPr="00FE2723">
        <w:rPr>
          <w:b/>
          <w:bCs/>
          <w:sz w:val="24"/>
          <w:szCs w:val="24"/>
        </w:rPr>
        <w:t xml:space="preserve"> </w:t>
      </w:r>
      <w:r w:rsidR="003B6FCC" w:rsidRPr="00FE2723">
        <w:rPr>
          <w:b/>
          <w:bCs/>
          <w:sz w:val="24"/>
          <w:szCs w:val="24"/>
        </w:rPr>
        <w:t>67.25%</w:t>
      </w:r>
      <w:r w:rsidRPr="00FE2723">
        <w:rPr>
          <w:b/>
          <w:bCs/>
          <w:sz w:val="24"/>
          <w:szCs w:val="24"/>
        </w:rPr>
        <w:tab/>
      </w:r>
      <w:r w:rsidRPr="00FE2723">
        <w:rPr>
          <w:b/>
          <w:bCs/>
          <w:sz w:val="24"/>
          <w:szCs w:val="24"/>
        </w:rPr>
        <w:tab/>
      </w:r>
      <w:r w:rsidR="00052CAA" w:rsidRPr="00FE2723">
        <w:rPr>
          <w:b/>
          <w:bCs/>
          <w:sz w:val="24"/>
          <w:szCs w:val="24"/>
        </w:rPr>
        <w:tab/>
      </w:r>
      <w:r w:rsidR="00052CAA" w:rsidRPr="00FE2723">
        <w:rPr>
          <w:b/>
          <w:bCs/>
          <w:sz w:val="24"/>
          <w:szCs w:val="24"/>
        </w:rPr>
        <w:tab/>
      </w:r>
      <w:r w:rsidR="00202027">
        <w:rPr>
          <w:b/>
          <w:bCs/>
          <w:sz w:val="24"/>
          <w:szCs w:val="24"/>
        </w:rPr>
        <w:t xml:space="preserve"> </w:t>
      </w:r>
      <w:r w:rsidRPr="00FE2723">
        <w:rPr>
          <w:b/>
          <w:bCs/>
          <w:sz w:val="24"/>
          <w:szCs w:val="24"/>
        </w:rPr>
        <w:t>35%</w:t>
      </w:r>
      <w:r w:rsidRPr="00FE2723">
        <w:rPr>
          <w:b/>
          <w:bCs/>
          <w:sz w:val="24"/>
          <w:szCs w:val="24"/>
        </w:rPr>
        <w:tab/>
      </w:r>
    </w:p>
    <w:p w14:paraId="76D97992" w14:textId="77777777" w:rsidR="00202027" w:rsidRDefault="00202027" w:rsidP="00FE5B49"/>
    <w:p w14:paraId="2D627CB7" w14:textId="46E268C0" w:rsidR="00CA1BF5" w:rsidRDefault="00494B52" w:rsidP="00FE5B49">
      <w:r w:rsidRPr="0070044B">
        <w:lastRenderedPageBreak/>
        <w:t>This represents a</w:t>
      </w:r>
      <w:r w:rsidR="00967615">
        <w:t xml:space="preserve"> </w:t>
      </w:r>
      <w:r w:rsidR="00085F79">
        <w:t>substanti</w:t>
      </w:r>
      <w:r w:rsidR="006909AB">
        <w:t xml:space="preserve">al </w:t>
      </w:r>
      <w:r w:rsidR="0070044B" w:rsidRPr="0070044B">
        <w:t xml:space="preserve">reduction in the </w:t>
      </w:r>
      <w:r w:rsidR="00365044">
        <w:t>defined benefit plan</w:t>
      </w:r>
      <w:r w:rsidR="00396F6A">
        <w:t xml:space="preserve">. This committee has heard testimony that the target for a stable </w:t>
      </w:r>
      <w:r w:rsidR="00AC6385">
        <w:t xml:space="preserve">level of </w:t>
      </w:r>
      <w:r w:rsidR="00396F6A">
        <w:t>ret</w:t>
      </w:r>
      <w:r w:rsidR="00AC6385">
        <w:t xml:space="preserve">irement is 80% of </w:t>
      </w:r>
      <w:r w:rsidR="00842DBD">
        <w:t xml:space="preserve">your pre-retirement income. </w:t>
      </w:r>
      <w:r w:rsidR="005C22C9">
        <w:t xml:space="preserve">It is </w:t>
      </w:r>
      <w:r w:rsidR="00DE7A59">
        <w:t xml:space="preserve">improbable if not </w:t>
      </w:r>
      <w:r w:rsidR="005C22C9">
        <w:t>statistically impossib</w:t>
      </w:r>
      <w:r w:rsidR="00DE7A59">
        <w:t xml:space="preserve">le to </w:t>
      </w:r>
      <w:r w:rsidR="00DF022B">
        <w:t xml:space="preserve">see an annual return </w:t>
      </w:r>
      <w:r w:rsidR="0065422F">
        <w:t xml:space="preserve">on investment </w:t>
      </w:r>
      <w:r w:rsidR="00DF022B">
        <w:t xml:space="preserve">from the defined contribution </w:t>
      </w:r>
      <w:r w:rsidR="0027357C">
        <w:t xml:space="preserve">portion of the current hybrid </w:t>
      </w:r>
      <w:r w:rsidR="00CD017F">
        <w:t>plan which would r</w:t>
      </w:r>
      <w:r w:rsidR="00CA1BF5">
        <w:t>e</w:t>
      </w:r>
      <w:r w:rsidR="00CD017F">
        <w:t xml:space="preserve">place </w:t>
      </w:r>
      <w:r w:rsidR="00EA4821">
        <w:t xml:space="preserve">the </w:t>
      </w:r>
      <w:r w:rsidR="00B94301">
        <w:t>48</w:t>
      </w:r>
      <w:r w:rsidR="00CD017F">
        <w:t>% of your annual salary</w:t>
      </w:r>
      <w:r w:rsidR="006B60F0">
        <w:t xml:space="preserve"> necessary to reach the </w:t>
      </w:r>
      <w:r w:rsidR="00C8732F">
        <w:t xml:space="preserve">eighty percent </w:t>
      </w:r>
      <w:r w:rsidR="009B71F4">
        <w:t>threshold</w:t>
      </w:r>
      <w:r w:rsidR="009355B4">
        <w:t>.</w:t>
      </w:r>
      <w:r w:rsidR="000B4088">
        <w:t xml:space="preserve"> </w:t>
      </w:r>
      <w:r w:rsidR="009355B4">
        <w:t xml:space="preserve">This </w:t>
      </w:r>
      <w:r w:rsidR="00521C81">
        <w:t xml:space="preserve">will </w:t>
      </w:r>
      <w:r w:rsidR="002036D9">
        <w:t xml:space="preserve">lead to significantly </w:t>
      </w:r>
      <w:r w:rsidR="00A63EDF">
        <w:t>unstable retirement security for many.</w:t>
      </w:r>
      <w:r w:rsidR="00CA1BF5">
        <w:t xml:space="preserve"> </w:t>
      </w:r>
    </w:p>
    <w:p w14:paraId="01833011" w14:textId="40BB1503" w:rsidR="00291A8B" w:rsidRDefault="00291A8B" w:rsidP="00FE5B49">
      <w:r>
        <w:t xml:space="preserve">We believe it is imperative for </w:t>
      </w:r>
      <w:r w:rsidR="00F705AD">
        <w:t>th</w:t>
      </w:r>
      <w:r w:rsidR="00FE2723">
        <w:t>e</w:t>
      </w:r>
      <w:r w:rsidR="00F705AD">
        <w:t xml:space="preserve"> </w:t>
      </w:r>
      <w:r w:rsidR="00FE2723">
        <w:t xml:space="preserve">General Assembly </w:t>
      </w:r>
      <w:r w:rsidR="00202027">
        <w:t xml:space="preserve">to </w:t>
      </w:r>
      <w:r w:rsidR="00004E57">
        <w:t>increase the accrual rate</w:t>
      </w:r>
      <w:r w:rsidR="00D7787C">
        <w:t xml:space="preserve"> for all employees. </w:t>
      </w:r>
      <w:r w:rsidR="00874180">
        <w:t>It is worth noting that th</w:t>
      </w:r>
      <w:r w:rsidR="00D7787C">
        <w:t xml:space="preserve">e </w:t>
      </w:r>
      <w:r w:rsidR="000B27D1">
        <w:t xml:space="preserve">court </w:t>
      </w:r>
      <w:r w:rsidR="00D7787C">
        <w:t>settlement</w:t>
      </w:r>
      <w:r w:rsidR="000B27D1">
        <w:t xml:space="preserve"> of 2015 allowed </w:t>
      </w:r>
      <w:r w:rsidR="00DC21D6">
        <w:t xml:space="preserve">any teacher or state employee who had twenty or more years of contributory service to </w:t>
      </w:r>
      <w:r w:rsidR="00304A09">
        <w:t>leave the hybrid and accrue 2% per year</w:t>
      </w:r>
      <w:r w:rsidR="003E4F03">
        <w:t>.</w:t>
      </w:r>
      <w:r w:rsidR="00304A09">
        <w:t xml:space="preserve"> </w:t>
      </w:r>
    </w:p>
    <w:p w14:paraId="0E1909A0" w14:textId="10132363" w:rsidR="00C60AD3" w:rsidRDefault="00C60AD3" w:rsidP="00FE5B49">
      <w:r>
        <w:t>We urge you</w:t>
      </w:r>
      <w:r w:rsidR="00C27682">
        <w:t xml:space="preserve"> to</w:t>
      </w:r>
      <w:r>
        <w:t xml:space="preserve"> consider revising the accrual rate for all teachers </w:t>
      </w:r>
      <w:r w:rsidR="00794E32">
        <w:t>and state employees</w:t>
      </w:r>
      <w:r w:rsidR="009355B4">
        <w:t xml:space="preserve"> while continuing </w:t>
      </w:r>
      <w:r w:rsidR="00EF110B">
        <w:t xml:space="preserve">the Defined Contribution plan. </w:t>
      </w:r>
      <w:r w:rsidR="00794E32">
        <w:t xml:space="preserve"> Our recommendation is </w:t>
      </w:r>
      <w:r w:rsidR="00874180">
        <w:t xml:space="preserve">to create a new </w:t>
      </w:r>
      <w:proofErr w:type="gramStart"/>
      <w:r w:rsidR="00202027">
        <w:t xml:space="preserve">five </w:t>
      </w:r>
      <w:r w:rsidR="00874180">
        <w:t>tiered</w:t>
      </w:r>
      <w:proofErr w:type="gramEnd"/>
      <w:r w:rsidR="00874180">
        <w:t xml:space="preserve"> structure </w:t>
      </w:r>
      <w:r w:rsidR="00C27682">
        <w:t>as follows:</w:t>
      </w:r>
    </w:p>
    <w:p w14:paraId="46ADA357" w14:textId="77777777" w:rsidR="00202027" w:rsidRDefault="00C27682" w:rsidP="00FE5B49">
      <w:r>
        <w:t xml:space="preserve">  </w:t>
      </w:r>
    </w:p>
    <w:p w14:paraId="1A365E51" w14:textId="0C9BE816" w:rsidR="00202027" w:rsidRPr="00954D7B" w:rsidRDefault="00202027" w:rsidP="00FE5B49">
      <w:pPr>
        <w:rPr>
          <w:b/>
          <w:bCs/>
        </w:rPr>
      </w:pPr>
      <w:r w:rsidRPr="00954D7B">
        <w:rPr>
          <w:b/>
          <w:bCs/>
        </w:rPr>
        <w:t>Proposed Structure</w:t>
      </w:r>
    </w:p>
    <w:p w14:paraId="58C25D61" w14:textId="0E6029F5" w:rsidR="00C27682" w:rsidRPr="00202027" w:rsidRDefault="00C27682" w:rsidP="00FE5B49">
      <w:pPr>
        <w:rPr>
          <w:b/>
          <w:bCs/>
        </w:rPr>
      </w:pPr>
      <w:r w:rsidRPr="00202027">
        <w:rPr>
          <w:b/>
          <w:bCs/>
        </w:rPr>
        <w:t>Years</w:t>
      </w:r>
      <w:r w:rsidRPr="00202027">
        <w:rPr>
          <w:b/>
          <w:bCs/>
        </w:rPr>
        <w:tab/>
      </w:r>
      <w:r w:rsidRPr="00202027">
        <w:rPr>
          <w:b/>
          <w:bCs/>
        </w:rPr>
        <w:tab/>
        <w:t>Percentage</w:t>
      </w:r>
      <w:r w:rsidRPr="00202027">
        <w:rPr>
          <w:b/>
          <w:bCs/>
        </w:rPr>
        <w:tab/>
        <w:t>Total</w:t>
      </w:r>
    </w:p>
    <w:p w14:paraId="0478C6BB" w14:textId="036F2686" w:rsidR="00C27682" w:rsidRDefault="00841110" w:rsidP="00FE5B49">
      <w:r>
        <w:t xml:space="preserve">  1-10</w:t>
      </w:r>
      <w:r>
        <w:tab/>
      </w:r>
      <w:r>
        <w:tab/>
        <w:t>1.</w:t>
      </w:r>
      <w:r w:rsidR="00FD795B">
        <w:t>2</w:t>
      </w:r>
      <w:r>
        <w:t>5</w:t>
      </w:r>
      <w:r>
        <w:tab/>
      </w:r>
      <w:r>
        <w:tab/>
        <w:t>1</w:t>
      </w:r>
      <w:r w:rsidR="00FD795B">
        <w:t>2.</w:t>
      </w:r>
      <w:r>
        <w:t>5</w:t>
      </w:r>
    </w:p>
    <w:p w14:paraId="6C093F42" w14:textId="5E47C5FA" w:rsidR="00841110" w:rsidRDefault="00841110" w:rsidP="00FE5B49">
      <w:r>
        <w:t>11-20</w:t>
      </w:r>
      <w:r>
        <w:tab/>
      </w:r>
      <w:r>
        <w:tab/>
      </w:r>
      <w:r w:rsidR="00FD795B">
        <w:t>1.5</w:t>
      </w:r>
      <w:r w:rsidR="00FD795B">
        <w:tab/>
      </w:r>
      <w:r w:rsidR="00FD795B">
        <w:tab/>
        <w:t>15</w:t>
      </w:r>
    </w:p>
    <w:p w14:paraId="717F88EB" w14:textId="5943FBF4" w:rsidR="00FD795B" w:rsidRDefault="00A72745" w:rsidP="00FE5B49">
      <w:r>
        <w:t>21</w:t>
      </w:r>
      <w:r w:rsidR="009B71F4">
        <w:t>-30</w:t>
      </w:r>
      <w:r>
        <w:tab/>
      </w:r>
      <w:r>
        <w:tab/>
        <w:t xml:space="preserve"> 2</w:t>
      </w:r>
      <w:r w:rsidR="0087560D">
        <w:tab/>
      </w:r>
      <w:r w:rsidR="0087560D">
        <w:tab/>
      </w:r>
      <w:r w:rsidR="00757D53">
        <w:t>2</w:t>
      </w:r>
      <w:r w:rsidR="0087560D">
        <w:t>0</w:t>
      </w:r>
      <w:r w:rsidR="003953A7">
        <w:t xml:space="preserve"> </w:t>
      </w:r>
    </w:p>
    <w:p w14:paraId="5E470C4D" w14:textId="49413C78" w:rsidR="00757D53" w:rsidRDefault="00757D53" w:rsidP="00FE5B49">
      <w:r>
        <w:t>31-35</w:t>
      </w:r>
      <w:r w:rsidR="00202027">
        <w:t>+</w:t>
      </w:r>
      <w:r w:rsidR="00B20674">
        <w:tab/>
      </w:r>
      <w:r w:rsidR="00B20674">
        <w:tab/>
        <w:t>2.5</w:t>
      </w:r>
      <w:r w:rsidR="00B20674">
        <w:tab/>
      </w:r>
      <w:r w:rsidR="00B20674">
        <w:tab/>
        <w:t>12.5</w:t>
      </w:r>
    </w:p>
    <w:p w14:paraId="3E9F2F4C" w14:textId="5FBED8AB" w:rsidR="00976306" w:rsidRPr="00954D7B" w:rsidRDefault="00976306" w:rsidP="00FE5B49">
      <w:pPr>
        <w:rPr>
          <w:b/>
          <w:bCs/>
        </w:rPr>
      </w:pPr>
      <w:r w:rsidRPr="00954D7B">
        <w:rPr>
          <w:b/>
          <w:bCs/>
        </w:rPr>
        <w:t xml:space="preserve">Total </w:t>
      </w:r>
      <w:r w:rsidRPr="00954D7B">
        <w:rPr>
          <w:b/>
          <w:bCs/>
        </w:rPr>
        <w:tab/>
      </w:r>
      <w:r w:rsidRPr="00954D7B">
        <w:rPr>
          <w:b/>
          <w:bCs/>
        </w:rPr>
        <w:tab/>
      </w:r>
      <w:r w:rsidRPr="00954D7B">
        <w:rPr>
          <w:b/>
          <w:bCs/>
        </w:rPr>
        <w:tab/>
      </w:r>
      <w:r w:rsidRPr="00954D7B">
        <w:rPr>
          <w:b/>
          <w:bCs/>
        </w:rPr>
        <w:tab/>
      </w:r>
      <w:r w:rsidR="00B20674" w:rsidRPr="00954D7B">
        <w:rPr>
          <w:b/>
          <w:bCs/>
        </w:rPr>
        <w:t>60</w:t>
      </w:r>
      <w:r w:rsidR="00BA4016" w:rsidRPr="00954D7B">
        <w:rPr>
          <w:b/>
          <w:bCs/>
        </w:rPr>
        <w:t>%</w:t>
      </w:r>
    </w:p>
    <w:p w14:paraId="73E75E4C" w14:textId="713A4427" w:rsidR="00F12E37" w:rsidRDefault="00874180" w:rsidP="00FE5B49">
      <w:r>
        <w:t>It is also worth noting that a</w:t>
      </w:r>
      <w:r w:rsidR="00C35101">
        <w:t xml:space="preserve">ll State Police, </w:t>
      </w:r>
      <w:r w:rsidR="00BA4016">
        <w:t>m</w:t>
      </w:r>
      <w:r w:rsidR="00C35101">
        <w:t>unicipa</w:t>
      </w:r>
      <w:r w:rsidR="001B6AAF">
        <w:t xml:space="preserve">l </w:t>
      </w:r>
      <w:r w:rsidR="00BA4016">
        <w:t>p</w:t>
      </w:r>
      <w:r w:rsidR="00FE0457">
        <w:t xml:space="preserve">olice and </w:t>
      </w:r>
      <w:r w:rsidR="002B360C">
        <w:t>f</w:t>
      </w:r>
      <w:r w:rsidR="00FE0457">
        <w:t>ire</w:t>
      </w:r>
      <w:r w:rsidR="002B360C">
        <w:t>fighters</w:t>
      </w:r>
      <w:r w:rsidR="00FE0457">
        <w:t xml:space="preserve">, </w:t>
      </w:r>
      <w:r w:rsidR="006A72F7">
        <w:t>and</w:t>
      </w:r>
      <w:r w:rsidR="002131DC">
        <w:t xml:space="preserve"> </w:t>
      </w:r>
      <w:r w:rsidR="002B360C">
        <w:t>c</w:t>
      </w:r>
      <w:r w:rsidR="002131DC">
        <w:t xml:space="preserve">orrectional officers have been allowed to </w:t>
      </w:r>
      <w:r w:rsidR="00646565">
        <w:t>continuously accrue 2% per year</w:t>
      </w:r>
      <w:r w:rsidR="002B360C">
        <w:t xml:space="preserve"> for their entire careers</w:t>
      </w:r>
      <w:r w:rsidR="00646565">
        <w:t xml:space="preserve">. </w:t>
      </w:r>
      <w:r w:rsidR="00D70376">
        <w:t xml:space="preserve">The </w:t>
      </w:r>
      <w:r>
        <w:t xml:space="preserve">services </w:t>
      </w:r>
      <w:r w:rsidR="00DC0BD2">
        <w:t xml:space="preserve">of </w:t>
      </w:r>
      <w:r w:rsidR="0024084C">
        <w:t>t</w:t>
      </w:r>
      <w:r w:rsidR="00D70376">
        <w:t>eachers</w:t>
      </w:r>
      <w:r w:rsidR="009B5CB4">
        <w:t>,</w:t>
      </w:r>
      <w:r w:rsidR="00D70376">
        <w:t xml:space="preserve"> state</w:t>
      </w:r>
      <w:r>
        <w:t>,</w:t>
      </w:r>
      <w:r w:rsidR="00D70376">
        <w:t xml:space="preserve"> </w:t>
      </w:r>
      <w:r>
        <w:t>or</w:t>
      </w:r>
      <w:r w:rsidR="009B5CB4">
        <w:t xml:space="preserve"> </w:t>
      </w:r>
      <w:r w:rsidR="003C520C">
        <w:t xml:space="preserve">municipal </w:t>
      </w:r>
      <w:r w:rsidR="00D70376">
        <w:t>employees</w:t>
      </w:r>
      <w:r w:rsidR="00DC0BD2">
        <w:t xml:space="preserve"> should not be considered less valuable</w:t>
      </w:r>
      <w:r>
        <w:t xml:space="preserve"> than any other public servant</w:t>
      </w:r>
      <w:r w:rsidR="00DC0BD2">
        <w:t xml:space="preserve">. </w:t>
      </w:r>
      <w:r w:rsidR="00090F9B">
        <w:t xml:space="preserve">That is a </w:t>
      </w:r>
      <w:r w:rsidR="00632D34">
        <w:t>long-standing</w:t>
      </w:r>
      <w:r w:rsidR="00090F9B">
        <w:t xml:space="preserve"> insult to every t</w:t>
      </w:r>
      <w:r w:rsidR="00877221">
        <w:t>e</w:t>
      </w:r>
      <w:r w:rsidR="00090F9B">
        <w:t>a</w:t>
      </w:r>
      <w:r w:rsidR="00877221">
        <w:t>c</w:t>
      </w:r>
      <w:r w:rsidR="00090F9B">
        <w:t>her</w:t>
      </w:r>
      <w:r w:rsidR="00877221">
        <w:t xml:space="preserve"> and state employee</w:t>
      </w:r>
      <w:r w:rsidR="000B75B4">
        <w:t xml:space="preserve"> in Rhode Island. We urge you to</w:t>
      </w:r>
      <w:r w:rsidR="00F12E37">
        <w:t xml:space="preserve"> include this</w:t>
      </w:r>
      <w:r>
        <w:t xml:space="preserve"> proposal</w:t>
      </w:r>
      <w:r w:rsidR="00F12E37">
        <w:t xml:space="preserve"> in your </w:t>
      </w:r>
      <w:r>
        <w:t>findings</w:t>
      </w:r>
      <w:r w:rsidR="00F12E37">
        <w:t>.</w:t>
      </w:r>
      <w:r>
        <w:t xml:space="preserve"> </w:t>
      </w:r>
    </w:p>
    <w:p w14:paraId="78CF966D" w14:textId="23876B63" w:rsidR="004A1FA0" w:rsidRDefault="000219DB" w:rsidP="00FE5B49">
      <w:r>
        <w:t xml:space="preserve">The second area which we believe is </w:t>
      </w:r>
      <w:r w:rsidR="009156D8">
        <w:t xml:space="preserve">extremely </w:t>
      </w:r>
      <w:r w:rsidR="00C86A6F">
        <w:t>punitive i</w:t>
      </w:r>
      <w:r w:rsidR="009156D8">
        <w:t>s</w:t>
      </w:r>
      <w:r w:rsidR="00C86A6F">
        <w:t xml:space="preserve"> the reduction for early retirement. </w:t>
      </w:r>
      <w:r w:rsidR="006B5F01">
        <w:t xml:space="preserve">The </w:t>
      </w:r>
      <w:r w:rsidR="00874180">
        <w:t xml:space="preserve">current </w:t>
      </w:r>
      <w:r w:rsidR="006B5F01">
        <w:t xml:space="preserve">formula 9-8-7-7-7 or a thirty-eight </w:t>
      </w:r>
      <w:r w:rsidR="002725C1">
        <w:t xml:space="preserve">percent reduction </w:t>
      </w:r>
      <w:r w:rsidR="00CA779B">
        <w:t xml:space="preserve">over five years </w:t>
      </w:r>
      <w:r w:rsidR="002725C1">
        <w:t xml:space="preserve">on an already dramatically reduced pension is </w:t>
      </w:r>
      <w:r w:rsidR="00A63694">
        <w:t xml:space="preserve">overly burdensome. There are numerous circumstances in which </w:t>
      </w:r>
      <w:r w:rsidR="00053CA6">
        <w:t>it is necessary for a person to leave the workforce</w:t>
      </w:r>
      <w:r w:rsidR="00941301">
        <w:t>, including their own health, caring</w:t>
      </w:r>
      <w:r w:rsidR="00D70376">
        <w:t xml:space="preserve"> </w:t>
      </w:r>
      <w:r w:rsidR="00941301">
        <w:t xml:space="preserve">for a parent or family member, </w:t>
      </w:r>
      <w:r w:rsidR="00EB62FB">
        <w:t>or a</w:t>
      </w:r>
      <w:r w:rsidR="00C43F1E">
        <w:t xml:space="preserve">n inability to </w:t>
      </w:r>
      <w:r w:rsidR="00E625E7">
        <w:t>continue working</w:t>
      </w:r>
      <w:r w:rsidR="00874180">
        <w:t xml:space="preserve"> due to the physical or mental requirements of the job</w:t>
      </w:r>
      <w:r w:rsidR="00E625E7">
        <w:t>. Often</w:t>
      </w:r>
      <w:r w:rsidR="00AF6AC0">
        <w:t>, this is not only in the best interest of the employee but al</w:t>
      </w:r>
      <w:r w:rsidR="004F25DC">
        <w:t xml:space="preserve">so the employer. The current reduction would make it virtually </w:t>
      </w:r>
      <w:r w:rsidR="003C2FBF">
        <w:t xml:space="preserve">financially impossible for that person to survive. </w:t>
      </w:r>
      <w:r w:rsidR="00AD7ECA">
        <w:t>The</w:t>
      </w:r>
      <w:r w:rsidR="00B72CE3">
        <w:t>se</w:t>
      </w:r>
      <w:r w:rsidR="00AD7ECA">
        <w:t xml:space="preserve"> percentages are </w:t>
      </w:r>
      <w:r w:rsidR="006C5186">
        <w:t>cruel and punitive.</w:t>
      </w:r>
      <w:r w:rsidR="00662CF0">
        <w:t xml:space="preserve"> It is our recommendation that any early retirement penalties</w:t>
      </w:r>
      <w:r w:rsidR="00483446">
        <w:t>, if necessary</w:t>
      </w:r>
      <w:r w:rsidR="00D64D40">
        <w:t>,</w:t>
      </w:r>
      <w:r w:rsidR="00483446">
        <w:t xml:space="preserve"> be capped at </w:t>
      </w:r>
      <w:r w:rsidR="00D372BA">
        <w:t xml:space="preserve">no more than </w:t>
      </w:r>
      <w:r w:rsidR="00483446">
        <w:t>3%</w:t>
      </w:r>
      <w:r w:rsidR="00765F61">
        <w:t xml:space="preserve"> </w:t>
      </w:r>
      <w:r w:rsidR="00D372BA">
        <w:t>per year.</w:t>
      </w:r>
      <w:r w:rsidR="006C5186">
        <w:t xml:space="preserve"> </w:t>
      </w:r>
    </w:p>
    <w:p w14:paraId="6C590DD2" w14:textId="236E37C8" w:rsidR="006C5186" w:rsidRDefault="006C5186" w:rsidP="00FE5B49">
      <w:r>
        <w:t xml:space="preserve">Thirdly, </w:t>
      </w:r>
      <w:r w:rsidR="001F7A65">
        <w:t>prior to 20</w:t>
      </w:r>
      <w:r w:rsidR="002C57EF">
        <w:t>09</w:t>
      </w:r>
      <w:r w:rsidR="00B72CE3">
        <w:t>,</w:t>
      </w:r>
      <w:r w:rsidR="001F7A65">
        <w:t xml:space="preserve"> </w:t>
      </w:r>
      <w:r w:rsidR="00CE19CE">
        <w:t xml:space="preserve">pensions were based on </w:t>
      </w:r>
      <w:r w:rsidR="00141412">
        <w:t xml:space="preserve">the </w:t>
      </w:r>
      <w:r w:rsidR="00A02417">
        <w:t xml:space="preserve">average </w:t>
      </w:r>
      <w:r w:rsidR="00141412">
        <w:t xml:space="preserve">three </w:t>
      </w:r>
      <w:r w:rsidR="00F61B91">
        <w:t>highest years</w:t>
      </w:r>
      <w:r w:rsidR="003C259C">
        <w:t xml:space="preserve"> of the </w:t>
      </w:r>
      <w:r w:rsidR="00A02417">
        <w:t>employee’s</w:t>
      </w:r>
      <w:r w:rsidR="003C259C">
        <w:t xml:space="preserve"> </w:t>
      </w:r>
      <w:r w:rsidR="00A02417">
        <w:t>salary</w:t>
      </w:r>
      <w:r w:rsidR="00F61B91">
        <w:t xml:space="preserve">. </w:t>
      </w:r>
      <w:r w:rsidR="002C57EF">
        <w:t>T</w:t>
      </w:r>
      <w:r w:rsidR="005E618B">
        <w:t xml:space="preserve">his was expanded to a five-year average. Once again reducing the </w:t>
      </w:r>
      <w:r w:rsidR="009A030E">
        <w:t xml:space="preserve">value of an already diminished pension. </w:t>
      </w:r>
      <w:r w:rsidR="00E845F1">
        <w:t xml:space="preserve">Clearly </w:t>
      </w:r>
      <w:r w:rsidR="00526166">
        <w:t xml:space="preserve">the law did not </w:t>
      </w:r>
      <w:r w:rsidR="00E845F1">
        <w:t>protect the security of the</w:t>
      </w:r>
      <w:r w:rsidR="00526166">
        <w:t xml:space="preserve"> employees</w:t>
      </w:r>
      <w:r w:rsidR="00B72CE3">
        <w:t xml:space="preserve"> as the title implies</w:t>
      </w:r>
      <w:r w:rsidR="00E4125D">
        <w:t>.</w:t>
      </w:r>
      <w:r w:rsidR="00695DBD">
        <w:t xml:space="preserve"> We request that the </w:t>
      </w:r>
      <w:r w:rsidR="0029266F">
        <w:t>three-year</w:t>
      </w:r>
      <w:r w:rsidR="00695DBD">
        <w:t xml:space="preserve"> average be re</w:t>
      </w:r>
      <w:r w:rsidR="00202027">
        <w:t>visited</w:t>
      </w:r>
      <w:r w:rsidR="00695DBD">
        <w:t xml:space="preserve">. </w:t>
      </w:r>
      <w:r w:rsidR="00E4125D">
        <w:t xml:space="preserve"> </w:t>
      </w:r>
      <w:r w:rsidR="00E845F1">
        <w:t xml:space="preserve"> </w:t>
      </w:r>
    </w:p>
    <w:p w14:paraId="41A08D7F" w14:textId="40CFCBE9" w:rsidR="00A41F3A" w:rsidRDefault="00875889" w:rsidP="00FE5B49">
      <w:r>
        <w:lastRenderedPageBreak/>
        <w:t xml:space="preserve">It is also important to point out that </w:t>
      </w:r>
      <w:r w:rsidR="005F59FC">
        <w:t>a</w:t>
      </w:r>
      <w:r w:rsidR="00D01902">
        <w:t>pproximately</w:t>
      </w:r>
      <w:r w:rsidR="00243B84">
        <w:t xml:space="preserve"> </w:t>
      </w:r>
      <w:r w:rsidR="00B9016B">
        <w:t xml:space="preserve">half of the teachers in the State were never included in social security and federal laws </w:t>
      </w:r>
      <w:r w:rsidR="0027506D">
        <w:t>such as the W</w:t>
      </w:r>
      <w:r w:rsidR="00D002E3">
        <w:t xml:space="preserve">indfall </w:t>
      </w:r>
      <w:r w:rsidR="0027506D">
        <w:t>E</w:t>
      </w:r>
      <w:r w:rsidR="00D002E3">
        <w:t xml:space="preserve">limination </w:t>
      </w:r>
      <w:r w:rsidR="0027506D">
        <w:t>P</w:t>
      </w:r>
      <w:r w:rsidR="00D002E3">
        <w:t>rovision</w:t>
      </w:r>
      <w:r w:rsidR="0027506D">
        <w:t xml:space="preserve"> and G</w:t>
      </w:r>
      <w:r w:rsidR="00D002E3">
        <w:t xml:space="preserve">overnment </w:t>
      </w:r>
      <w:r w:rsidR="0027506D">
        <w:t>P</w:t>
      </w:r>
      <w:r w:rsidR="00D002E3">
        <w:t xml:space="preserve">ension </w:t>
      </w:r>
      <w:r w:rsidR="0027506D">
        <w:t>O</w:t>
      </w:r>
      <w:r w:rsidR="000B683F">
        <w:t>ffset</w:t>
      </w:r>
      <w:r w:rsidR="0027506D">
        <w:t xml:space="preserve"> </w:t>
      </w:r>
      <w:r w:rsidR="00A34A69">
        <w:t xml:space="preserve">reduce their </w:t>
      </w:r>
      <w:r w:rsidR="00CD303C">
        <w:t xml:space="preserve">benefit </w:t>
      </w:r>
      <w:r w:rsidR="00A34A69">
        <w:t xml:space="preserve">eligibility and </w:t>
      </w:r>
      <w:r w:rsidR="00B9016B">
        <w:t>restrict them from obtaining spousal benefits if applicable</w:t>
      </w:r>
      <w:r w:rsidR="00A34A69">
        <w:t>. We urge the st</w:t>
      </w:r>
      <w:r w:rsidR="00512EF8">
        <w:t xml:space="preserve">ate to </w:t>
      </w:r>
      <w:r w:rsidR="00E65CD0">
        <w:t xml:space="preserve">mandate that </w:t>
      </w:r>
      <w:r w:rsidR="00C204E8">
        <w:t xml:space="preserve">all new employees </w:t>
      </w:r>
      <w:r w:rsidR="00A41F3A">
        <w:t>are enrolled in social security.</w:t>
      </w:r>
    </w:p>
    <w:p w14:paraId="0605341B" w14:textId="088391EC" w:rsidR="00875889" w:rsidRDefault="0090442F" w:rsidP="00FE5B49">
      <w:r>
        <w:t xml:space="preserve">Finally, </w:t>
      </w:r>
      <w:r w:rsidR="002E3C89">
        <w:t xml:space="preserve">despite what is being portrayed in the media, </w:t>
      </w:r>
      <w:r w:rsidR="00C81C0E">
        <w:t xml:space="preserve">we strongly advocate for </w:t>
      </w:r>
      <w:r w:rsidR="00506A56">
        <w:t xml:space="preserve">improvement in the current cost of living </w:t>
      </w:r>
      <w:r w:rsidR="00844669">
        <w:t xml:space="preserve">formula for retirees. </w:t>
      </w:r>
      <w:r w:rsidR="002F7AB5">
        <w:t xml:space="preserve">This is not an us against them </w:t>
      </w:r>
      <w:r w:rsidR="00F0756D">
        <w:t xml:space="preserve">scenario. Under </w:t>
      </w:r>
      <w:r w:rsidR="000F0165">
        <w:t>t</w:t>
      </w:r>
      <w:r w:rsidR="001F2BDC">
        <w:t>he current formula</w:t>
      </w:r>
      <w:r w:rsidR="00EB4935">
        <w:t>,</w:t>
      </w:r>
      <w:r w:rsidR="001F2BDC">
        <w:t xml:space="preserve"> </w:t>
      </w:r>
      <w:r w:rsidR="000F0165">
        <w:t xml:space="preserve">COLA benefits </w:t>
      </w:r>
      <w:r w:rsidR="001F2BDC">
        <w:t>ha</w:t>
      </w:r>
      <w:r w:rsidR="000F0165">
        <w:t>ve</w:t>
      </w:r>
      <w:r w:rsidR="001F2BDC">
        <w:t xml:space="preserve"> </w:t>
      </w:r>
      <w:r w:rsidR="00B41B22">
        <w:t xml:space="preserve">increased less than five percent over the </w:t>
      </w:r>
      <w:r w:rsidR="002979EC">
        <w:t xml:space="preserve">past </w:t>
      </w:r>
      <w:r w:rsidR="00B41B22">
        <w:t>t</w:t>
      </w:r>
      <w:r w:rsidR="002979EC">
        <w:t>w</w:t>
      </w:r>
      <w:r w:rsidR="00B41B22">
        <w:t>e</w:t>
      </w:r>
      <w:r w:rsidR="002979EC">
        <w:t xml:space="preserve">lve years </w:t>
      </w:r>
      <w:r w:rsidR="00113CFC">
        <w:t xml:space="preserve">while the actual </w:t>
      </w:r>
      <w:r w:rsidR="00BC105E">
        <w:t>cost of living has increased over thirty-five per cent.</w:t>
      </w:r>
      <w:r w:rsidR="00F21140">
        <w:t xml:space="preserve"> This is unco</w:t>
      </w:r>
      <w:r w:rsidR="00697B70">
        <w:t xml:space="preserve">nscionable. </w:t>
      </w:r>
      <w:r w:rsidR="00BC105E">
        <w:t xml:space="preserve"> </w:t>
      </w:r>
      <w:r w:rsidR="0071530E">
        <w:t>An annual, predictable</w:t>
      </w:r>
      <w:r w:rsidR="00202027">
        <w:t>,</w:t>
      </w:r>
      <w:r w:rsidR="0071530E">
        <w:t xml:space="preserve"> </w:t>
      </w:r>
      <w:r w:rsidR="001327CC">
        <w:t xml:space="preserve">cost of living increase formula </w:t>
      </w:r>
      <w:r w:rsidR="002F7AB5">
        <w:t xml:space="preserve">will benefit </w:t>
      </w:r>
      <w:r w:rsidR="004E447B">
        <w:t xml:space="preserve">both current retirees and </w:t>
      </w:r>
      <w:r w:rsidR="002F551C">
        <w:t>actives upon retirement.</w:t>
      </w:r>
      <w:r w:rsidR="00CB6C6F">
        <w:t xml:space="preserve"> </w:t>
      </w:r>
    </w:p>
    <w:p w14:paraId="6C4F202F" w14:textId="0F482CE0" w:rsidR="000A42C8" w:rsidRDefault="004D66C2" w:rsidP="00FE5B49">
      <w:r>
        <w:t xml:space="preserve">In this current </w:t>
      </w:r>
      <w:r w:rsidR="006742A7">
        <w:t xml:space="preserve">workforce shortage environment </w:t>
      </w:r>
      <w:r w:rsidR="00FF10FA">
        <w:t xml:space="preserve">Improving the pension benefit for employees </w:t>
      </w:r>
      <w:r>
        <w:t>will help</w:t>
      </w:r>
      <w:r w:rsidR="006742A7">
        <w:t xml:space="preserve"> us attract and retain </w:t>
      </w:r>
      <w:r w:rsidR="00474CD7">
        <w:t xml:space="preserve">the qualified </w:t>
      </w:r>
      <w:r w:rsidR="00A00036">
        <w:t>employees</w:t>
      </w:r>
      <w:r w:rsidR="00474CD7">
        <w:t xml:space="preserve"> we need to </w:t>
      </w:r>
      <w:r w:rsidR="007B5FED">
        <w:t xml:space="preserve">help our </w:t>
      </w:r>
      <w:r w:rsidR="00A00036">
        <w:t>state</w:t>
      </w:r>
      <w:r w:rsidR="007B5FED">
        <w:t xml:space="preserve"> reach its potential.</w:t>
      </w:r>
      <w:r w:rsidR="00A00036">
        <w:t xml:space="preserve"> </w:t>
      </w:r>
      <w:r w:rsidR="00DE262C">
        <w:t xml:space="preserve">It has been over a decade since </w:t>
      </w:r>
      <w:r w:rsidR="006D3DE3">
        <w:t xml:space="preserve">these drastic </w:t>
      </w:r>
      <w:r w:rsidR="00695CDD">
        <w:t>changes were implemented</w:t>
      </w:r>
      <w:r w:rsidR="00B44E5D">
        <w:t xml:space="preserve">. </w:t>
      </w:r>
      <w:r w:rsidR="00370070">
        <w:t xml:space="preserve">It is time to revisit this issue and </w:t>
      </w:r>
      <w:r w:rsidR="009C74F0">
        <w:t>truly</w:t>
      </w:r>
      <w:r w:rsidR="00D8467F">
        <w:t xml:space="preserve"> </w:t>
      </w:r>
      <w:r w:rsidR="00370070">
        <w:t>assess</w:t>
      </w:r>
      <w:r w:rsidR="00D46913">
        <w:t xml:space="preserve"> and prioritize </w:t>
      </w:r>
      <w:r w:rsidR="00370070">
        <w:t>the impact</w:t>
      </w:r>
      <w:r w:rsidR="00D8467F">
        <w:t xml:space="preserve"> </w:t>
      </w:r>
      <w:r w:rsidR="004444EC">
        <w:t>th</w:t>
      </w:r>
      <w:r w:rsidR="00D46913">
        <w:t xml:space="preserve">ese changes have had on </w:t>
      </w:r>
      <w:r w:rsidR="00382DE0">
        <w:t>public servants</w:t>
      </w:r>
      <w:r w:rsidR="00370070">
        <w:t xml:space="preserve">. I will leave you with </w:t>
      </w:r>
      <w:r w:rsidR="00A6489F">
        <w:t xml:space="preserve">quote from a 2022 report from the </w:t>
      </w:r>
      <w:r w:rsidR="007436B8">
        <w:t>Center for Retirement Research at Boston College</w:t>
      </w:r>
      <w:r w:rsidR="00A83AC4">
        <w:t xml:space="preserve"> which states, “Government agencies that cut benefits to </w:t>
      </w:r>
      <w:r w:rsidR="00144976">
        <w:t>control costs without carefully assessing the competitiveness</w:t>
      </w:r>
      <w:r w:rsidR="001C2D43">
        <w:t xml:space="preserve"> of public sector compensation risk under-compensating workers</w:t>
      </w:r>
      <w:r w:rsidR="003C36D0">
        <w:t xml:space="preserve"> which eventually leads to understaffing</w:t>
      </w:r>
      <w:r w:rsidR="00152065">
        <w:t xml:space="preserve"> </w:t>
      </w:r>
      <w:r w:rsidR="003C36D0">
        <w:t>or a lower quality workforce.”</w:t>
      </w:r>
      <w:r w:rsidR="00695CDD">
        <w:t xml:space="preserve"> </w:t>
      </w:r>
      <w:r w:rsidR="004A221F">
        <w:t xml:space="preserve"> </w:t>
      </w:r>
    </w:p>
    <w:p w14:paraId="78760B36" w14:textId="34162C64" w:rsidR="00B72CE3" w:rsidRDefault="00B72CE3" w:rsidP="00FE5B49">
      <w:r>
        <w:t xml:space="preserve">It is time to undo some of the harm caused by the 2011 legislation and restore retirement benefits to both active and retired employees. </w:t>
      </w:r>
    </w:p>
    <w:p w14:paraId="07FE7CBA" w14:textId="13A750F6" w:rsidR="006B5748" w:rsidRDefault="006B5748" w:rsidP="00FE5B49">
      <w:r>
        <w:t>Thank you</w:t>
      </w:r>
      <w:r w:rsidR="000F2CC4">
        <w:t xml:space="preserve"> </w:t>
      </w:r>
      <w:r>
        <w:t>for your time and consideration.</w:t>
      </w:r>
    </w:p>
    <w:p w14:paraId="3EC50249" w14:textId="77777777" w:rsidR="002F551C" w:rsidRDefault="002F551C" w:rsidP="00FE5B49"/>
    <w:p w14:paraId="4CFE57DA" w14:textId="77777777" w:rsidR="00875889" w:rsidRDefault="00875889" w:rsidP="00FE5B49"/>
    <w:p w14:paraId="266F33F7" w14:textId="11EDDF16" w:rsidR="009A030E" w:rsidRDefault="00B9016B" w:rsidP="00FE5B49">
      <w:r>
        <w:t xml:space="preserve">  </w:t>
      </w:r>
    </w:p>
    <w:p w14:paraId="3413A469" w14:textId="77777777" w:rsidR="003953A7" w:rsidRDefault="003953A7" w:rsidP="00FE5B49"/>
    <w:p w14:paraId="6580EF77" w14:textId="669641AD" w:rsidR="00B81E2A" w:rsidRPr="0070044B" w:rsidRDefault="00CD017F" w:rsidP="00FE5B49">
      <w:r>
        <w:t xml:space="preserve"> </w:t>
      </w:r>
      <w:r w:rsidR="00842DBD">
        <w:t xml:space="preserve"> </w:t>
      </w:r>
    </w:p>
    <w:p w14:paraId="769346BA" w14:textId="678FE1A6" w:rsidR="00FE5B49" w:rsidRPr="00FE5B49" w:rsidRDefault="00FE5B49" w:rsidP="00FE5B49">
      <w:pPr>
        <w:rPr>
          <w:b/>
          <w:bCs/>
          <w:sz w:val="28"/>
          <w:szCs w:val="28"/>
        </w:rPr>
      </w:pPr>
      <w:r w:rsidRPr="00FE5B49">
        <w:rPr>
          <w:b/>
          <w:bCs/>
          <w:sz w:val="28"/>
          <w:szCs w:val="28"/>
        </w:rPr>
        <w:tab/>
      </w:r>
      <w:r w:rsidRPr="00FE5B49">
        <w:rPr>
          <w:b/>
          <w:bCs/>
          <w:sz w:val="28"/>
          <w:szCs w:val="28"/>
        </w:rPr>
        <w:tab/>
      </w:r>
    </w:p>
    <w:p w14:paraId="73C81A19" w14:textId="77777777" w:rsidR="00FE5B49" w:rsidRDefault="00FE5B49"/>
    <w:sectPr w:rsidR="00FE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49"/>
    <w:rsid w:val="00004E57"/>
    <w:rsid w:val="00007055"/>
    <w:rsid w:val="000208DF"/>
    <w:rsid w:val="000219DB"/>
    <w:rsid w:val="00027C5A"/>
    <w:rsid w:val="00046076"/>
    <w:rsid w:val="00052CAA"/>
    <w:rsid w:val="00053CA6"/>
    <w:rsid w:val="00081C0B"/>
    <w:rsid w:val="00085F79"/>
    <w:rsid w:val="00090F9B"/>
    <w:rsid w:val="000A42C8"/>
    <w:rsid w:val="000B27D1"/>
    <w:rsid w:val="000B4088"/>
    <w:rsid w:val="000B683F"/>
    <w:rsid w:val="000B75B4"/>
    <w:rsid w:val="000F0165"/>
    <w:rsid w:val="000F2CC4"/>
    <w:rsid w:val="00113CFC"/>
    <w:rsid w:val="001327CC"/>
    <w:rsid w:val="00141412"/>
    <w:rsid w:val="00144976"/>
    <w:rsid w:val="00152065"/>
    <w:rsid w:val="00155AEC"/>
    <w:rsid w:val="001700D8"/>
    <w:rsid w:val="00177F44"/>
    <w:rsid w:val="00180565"/>
    <w:rsid w:val="001810F2"/>
    <w:rsid w:val="00184FF8"/>
    <w:rsid w:val="00185738"/>
    <w:rsid w:val="001B6AAF"/>
    <w:rsid w:val="001C2D43"/>
    <w:rsid w:val="001E3285"/>
    <w:rsid w:val="001F2BDC"/>
    <w:rsid w:val="001F7A65"/>
    <w:rsid w:val="0020185F"/>
    <w:rsid w:val="00202027"/>
    <w:rsid w:val="002036D9"/>
    <w:rsid w:val="002131DC"/>
    <w:rsid w:val="0021520D"/>
    <w:rsid w:val="0024084C"/>
    <w:rsid w:val="0024134D"/>
    <w:rsid w:val="00243B84"/>
    <w:rsid w:val="00264C3F"/>
    <w:rsid w:val="002725C1"/>
    <w:rsid w:val="0027357C"/>
    <w:rsid w:val="0027506D"/>
    <w:rsid w:val="00291A8B"/>
    <w:rsid w:val="0029266F"/>
    <w:rsid w:val="002979EC"/>
    <w:rsid w:val="002A4897"/>
    <w:rsid w:val="002B360C"/>
    <w:rsid w:val="002C57EF"/>
    <w:rsid w:val="002C6D92"/>
    <w:rsid w:val="002E078B"/>
    <w:rsid w:val="002E3C89"/>
    <w:rsid w:val="002F38B1"/>
    <w:rsid w:val="002F551C"/>
    <w:rsid w:val="002F7AB5"/>
    <w:rsid w:val="00304A09"/>
    <w:rsid w:val="00332C03"/>
    <w:rsid w:val="00333FAE"/>
    <w:rsid w:val="0033527E"/>
    <w:rsid w:val="0035111A"/>
    <w:rsid w:val="00352530"/>
    <w:rsid w:val="00365044"/>
    <w:rsid w:val="00370070"/>
    <w:rsid w:val="00382DE0"/>
    <w:rsid w:val="003953A7"/>
    <w:rsid w:val="00396F6A"/>
    <w:rsid w:val="003A616F"/>
    <w:rsid w:val="003B6FCC"/>
    <w:rsid w:val="003C110A"/>
    <w:rsid w:val="003C259C"/>
    <w:rsid w:val="003C2FBF"/>
    <w:rsid w:val="003C36D0"/>
    <w:rsid w:val="003C3EE2"/>
    <w:rsid w:val="003C520C"/>
    <w:rsid w:val="003E2BDC"/>
    <w:rsid w:val="003E4F03"/>
    <w:rsid w:val="004239EB"/>
    <w:rsid w:val="00440B6A"/>
    <w:rsid w:val="00441C6C"/>
    <w:rsid w:val="004444EC"/>
    <w:rsid w:val="0046392C"/>
    <w:rsid w:val="00465CD3"/>
    <w:rsid w:val="00474CD7"/>
    <w:rsid w:val="00483446"/>
    <w:rsid w:val="00494B52"/>
    <w:rsid w:val="004A1FA0"/>
    <w:rsid w:val="004A221F"/>
    <w:rsid w:val="004A227D"/>
    <w:rsid w:val="004B3234"/>
    <w:rsid w:val="004C2BE2"/>
    <w:rsid w:val="004D66C2"/>
    <w:rsid w:val="004E447B"/>
    <w:rsid w:val="004F2138"/>
    <w:rsid w:val="004F25DC"/>
    <w:rsid w:val="004F2A1A"/>
    <w:rsid w:val="0050026F"/>
    <w:rsid w:val="00506A56"/>
    <w:rsid w:val="00511186"/>
    <w:rsid w:val="00512EF8"/>
    <w:rsid w:val="00521B22"/>
    <w:rsid w:val="00521C81"/>
    <w:rsid w:val="00526166"/>
    <w:rsid w:val="00530013"/>
    <w:rsid w:val="005C22C9"/>
    <w:rsid w:val="005E618B"/>
    <w:rsid w:val="005F3D2F"/>
    <w:rsid w:val="005F59FC"/>
    <w:rsid w:val="0061403D"/>
    <w:rsid w:val="00632D34"/>
    <w:rsid w:val="00646565"/>
    <w:rsid w:val="0065422F"/>
    <w:rsid w:val="00662CF0"/>
    <w:rsid w:val="00673848"/>
    <w:rsid w:val="006742A7"/>
    <w:rsid w:val="006909AB"/>
    <w:rsid w:val="00695CDD"/>
    <w:rsid w:val="00695DBD"/>
    <w:rsid w:val="00697B70"/>
    <w:rsid w:val="006A72F7"/>
    <w:rsid w:val="006B5748"/>
    <w:rsid w:val="006B5F01"/>
    <w:rsid w:val="006B60F0"/>
    <w:rsid w:val="006C08BB"/>
    <w:rsid w:val="006C5186"/>
    <w:rsid w:val="006D3DE3"/>
    <w:rsid w:val="006E4044"/>
    <w:rsid w:val="0070044B"/>
    <w:rsid w:val="007030D4"/>
    <w:rsid w:val="00710319"/>
    <w:rsid w:val="00712C8A"/>
    <w:rsid w:val="0071530E"/>
    <w:rsid w:val="0071589C"/>
    <w:rsid w:val="00717F2E"/>
    <w:rsid w:val="007436B8"/>
    <w:rsid w:val="00757D53"/>
    <w:rsid w:val="00765F61"/>
    <w:rsid w:val="00794E32"/>
    <w:rsid w:val="00794F05"/>
    <w:rsid w:val="007B5FED"/>
    <w:rsid w:val="007D4EE7"/>
    <w:rsid w:val="007F728D"/>
    <w:rsid w:val="00810389"/>
    <w:rsid w:val="00841110"/>
    <w:rsid w:val="00842DBD"/>
    <w:rsid w:val="00844669"/>
    <w:rsid w:val="00874180"/>
    <w:rsid w:val="0087560D"/>
    <w:rsid w:val="00875889"/>
    <w:rsid w:val="00877221"/>
    <w:rsid w:val="008854DB"/>
    <w:rsid w:val="00893B29"/>
    <w:rsid w:val="008A280D"/>
    <w:rsid w:val="008B298D"/>
    <w:rsid w:val="008D3486"/>
    <w:rsid w:val="008E38D4"/>
    <w:rsid w:val="0090442F"/>
    <w:rsid w:val="00905392"/>
    <w:rsid w:val="009156D8"/>
    <w:rsid w:val="00916D25"/>
    <w:rsid w:val="009355B4"/>
    <w:rsid w:val="00941301"/>
    <w:rsid w:val="00954D7B"/>
    <w:rsid w:val="00967615"/>
    <w:rsid w:val="00976306"/>
    <w:rsid w:val="00977DC5"/>
    <w:rsid w:val="009A030E"/>
    <w:rsid w:val="009B0A65"/>
    <w:rsid w:val="009B5CB4"/>
    <w:rsid w:val="009B71F4"/>
    <w:rsid w:val="009C74F0"/>
    <w:rsid w:val="009E7B92"/>
    <w:rsid w:val="009F5C37"/>
    <w:rsid w:val="00A00036"/>
    <w:rsid w:val="00A02417"/>
    <w:rsid w:val="00A34A69"/>
    <w:rsid w:val="00A41F3A"/>
    <w:rsid w:val="00A624B5"/>
    <w:rsid w:val="00A6289F"/>
    <w:rsid w:val="00A63694"/>
    <w:rsid w:val="00A63EDF"/>
    <w:rsid w:val="00A6489F"/>
    <w:rsid w:val="00A72745"/>
    <w:rsid w:val="00A83AC4"/>
    <w:rsid w:val="00A908D0"/>
    <w:rsid w:val="00A951E2"/>
    <w:rsid w:val="00AC6385"/>
    <w:rsid w:val="00AD470D"/>
    <w:rsid w:val="00AD6518"/>
    <w:rsid w:val="00AD7ECA"/>
    <w:rsid w:val="00AE2BBE"/>
    <w:rsid w:val="00AF6AC0"/>
    <w:rsid w:val="00AF73AE"/>
    <w:rsid w:val="00B01C1D"/>
    <w:rsid w:val="00B20674"/>
    <w:rsid w:val="00B35AC4"/>
    <w:rsid w:val="00B41B22"/>
    <w:rsid w:val="00B44E5D"/>
    <w:rsid w:val="00B633CE"/>
    <w:rsid w:val="00B72CE3"/>
    <w:rsid w:val="00B73EE8"/>
    <w:rsid w:val="00B81E2A"/>
    <w:rsid w:val="00B9016B"/>
    <w:rsid w:val="00B94301"/>
    <w:rsid w:val="00B97551"/>
    <w:rsid w:val="00BA4016"/>
    <w:rsid w:val="00BC105E"/>
    <w:rsid w:val="00C204E8"/>
    <w:rsid w:val="00C20C2E"/>
    <w:rsid w:val="00C27682"/>
    <w:rsid w:val="00C313B1"/>
    <w:rsid w:val="00C35101"/>
    <w:rsid w:val="00C43F1E"/>
    <w:rsid w:val="00C60AD3"/>
    <w:rsid w:val="00C7315E"/>
    <w:rsid w:val="00C73817"/>
    <w:rsid w:val="00C7661D"/>
    <w:rsid w:val="00C77DC1"/>
    <w:rsid w:val="00C81C0E"/>
    <w:rsid w:val="00C86A6F"/>
    <w:rsid w:val="00C8732F"/>
    <w:rsid w:val="00CA1BF5"/>
    <w:rsid w:val="00CA779B"/>
    <w:rsid w:val="00CB6C6F"/>
    <w:rsid w:val="00CD017F"/>
    <w:rsid w:val="00CD303C"/>
    <w:rsid w:val="00CE19CE"/>
    <w:rsid w:val="00CF7122"/>
    <w:rsid w:val="00D002E3"/>
    <w:rsid w:val="00D01902"/>
    <w:rsid w:val="00D14C51"/>
    <w:rsid w:val="00D164FE"/>
    <w:rsid w:val="00D323C4"/>
    <w:rsid w:val="00D372BA"/>
    <w:rsid w:val="00D46913"/>
    <w:rsid w:val="00D64D40"/>
    <w:rsid w:val="00D70376"/>
    <w:rsid w:val="00D7787C"/>
    <w:rsid w:val="00D8467F"/>
    <w:rsid w:val="00DC0BD2"/>
    <w:rsid w:val="00DC21D6"/>
    <w:rsid w:val="00DD2900"/>
    <w:rsid w:val="00DE262C"/>
    <w:rsid w:val="00DE7A59"/>
    <w:rsid w:val="00DF022B"/>
    <w:rsid w:val="00DF33FB"/>
    <w:rsid w:val="00DF5155"/>
    <w:rsid w:val="00E210AD"/>
    <w:rsid w:val="00E33BE1"/>
    <w:rsid w:val="00E4125D"/>
    <w:rsid w:val="00E548E1"/>
    <w:rsid w:val="00E625E7"/>
    <w:rsid w:val="00E65CD0"/>
    <w:rsid w:val="00E67AF2"/>
    <w:rsid w:val="00E845F1"/>
    <w:rsid w:val="00E94B57"/>
    <w:rsid w:val="00EA4821"/>
    <w:rsid w:val="00EB4935"/>
    <w:rsid w:val="00EB62FB"/>
    <w:rsid w:val="00EC1924"/>
    <w:rsid w:val="00EE5336"/>
    <w:rsid w:val="00EF110B"/>
    <w:rsid w:val="00F06638"/>
    <w:rsid w:val="00F0756D"/>
    <w:rsid w:val="00F10532"/>
    <w:rsid w:val="00F12E37"/>
    <w:rsid w:val="00F21140"/>
    <w:rsid w:val="00F36E79"/>
    <w:rsid w:val="00F44283"/>
    <w:rsid w:val="00F61B91"/>
    <w:rsid w:val="00F705AD"/>
    <w:rsid w:val="00F829E0"/>
    <w:rsid w:val="00FA7E95"/>
    <w:rsid w:val="00FB03F1"/>
    <w:rsid w:val="00FB65AE"/>
    <w:rsid w:val="00FD795B"/>
    <w:rsid w:val="00FE0457"/>
    <w:rsid w:val="00FE2723"/>
    <w:rsid w:val="00FE4B5B"/>
    <w:rsid w:val="00FE5B49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500E"/>
  <w15:chartTrackingRefBased/>
  <w15:docId w15:val="{8D241FB2-71BA-489F-AE96-1FB74ABA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460E-D48E-49A8-B597-AA8A71E4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Flynn</dc:creator>
  <cp:keywords/>
  <dc:description/>
  <cp:lastModifiedBy>Frank Flynn</cp:lastModifiedBy>
  <cp:revision>4</cp:revision>
  <cp:lastPrinted>2023-12-01T20:17:00Z</cp:lastPrinted>
  <dcterms:created xsi:type="dcterms:W3CDTF">2023-12-01T18:59:00Z</dcterms:created>
  <dcterms:modified xsi:type="dcterms:W3CDTF">2023-12-01T20:19:00Z</dcterms:modified>
</cp:coreProperties>
</file>