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B8AB" w14:textId="77777777" w:rsidR="00D33239" w:rsidRDefault="00D33239" w:rsidP="00D33239">
      <w:pPr>
        <w:jc w:val="center"/>
        <w:rPr>
          <w:rFonts w:ascii="Times New Roman" w:hAnsi="Times New Roman" w:cs="Times New Roman"/>
          <w:b/>
          <w:sz w:val="24"/>
          <w:szCs w:val="24"/>
        </w:rPr>
      </w:pPr>
      <w:r>
        <w:rPr>
          <w:rFonts w:ascii="Times New Roman" w:hAnsi="Times New Roman" w:cs="Times New Roman"/>
          <w:b/>
          <w:sz w:val="24"/>
          <w:szCs w:val="24"/>
        </w:rPr>
        <w:t>MINUTES OF THE RHODE ISLAND PENSION ADVISORY WORKING GROUP</w:t>
      </w:r>
    </w:p>
    <w:p w14:paraId="55DA56E8" w14:textId="457740ED" w:rsidR="00D33239" w:rsidRDefault="00D33239" w:rsidP="00D33239">
      <w:pPr>
        <w:jc w:val="both"/>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t>1</w:t>
      </w:r>
      <w:r w:rsidR="00C90E93">
        <w:rPr>
          <w:rFonts w:ascii="Times New Roman" w:hAnsi="Times New Roman" w:cs="Times New Roman"/>
          <w:b/>
          <w:sz w:val="24"/>
          <w:szCs w:val="24"/>
        </w:rPr>
        <w:t>7</w:t>
      </w:r>
      <w:r>
        <w:rPr>
          <w:rFonts w:ascii="Times New Roman" w:hAnsi="Times New Roman" w:cs="Times New Roman"/>
          <w:b/>
          <w:sz w:val="24"/>
          <w:szCs w:val="24"/>
        </w:rPr>
        <w:t xml:space="preserve"> </w:t>
      </w:r>
      <w:r w:rsidR="00C90E93">
        <w:rPr>
          <w:rFonts w:ascii="Times New Roman" w:hAnsi="Times New Roman" w:cs="Times New Roman"/>
          <w:b/>
          <w:sz w:val="24"/>
          <w:szCs w:val="24"/>
        </w:rPr>
        <w:t>January</w:t>
      </w:r>
      <w:r>
        <w:rPr>
          <w:rFonts w:ascii="Times New Roman" w:hAnsi="Times New Roman" w:cs="Times New Roman"/>
          <w:b/>
          <w:sz w:val="24"/>
          <w:szCs w:val="24"/>
        </w:rPr>
        <w:t xml:space="preserve"> 202</w:t>
      </w:r>
      <w:r w:rsidR="00C90E93">
        <w:rPr>
          <w:rFonts w:ascii="Times New Roman" w:hAnsi="Times New Roman" w:cs="Times New Roman"/>
          <w:b/>
          <w:sz w:val="24"/>
          <w:szCs w:val="24"/>
        </w:rPr>
        <w:t>4</w:t>
      </w:r>
    </w:p>
    <w:p w14:paraId="3444D381" w14:textId="19114BC3" w:rsidR="00D33239" w:rsidRPr="00D8538E" w:rsidRDefault="00D33239" w:rsidP="00D33239">
      <w:pPr>
        <w:jc w:val="both"/>
        <w:rPr>
          <w:rFonts w:ascii="Times New Roman" w:hAnsi="Times New Roman" w:cs="Times New Roman"/>
          <w:b/>
          <w:sz w:val="24"/>
          <w:szCs w:val="24"/>
        </w:rPr>
      </w:pPr>
      <w:r>
        <w:rPr>
          <w:rFonts w:ascii="Times New Roman" w:hAnsi="Times New Roman" w:cs="Times New Roman"/>
          <w:b/>
          <w:sz w:val="24"/>
          <w:szCs w:val="24"/>
        </w:rPr>
        <w:t xml:space="preserve">Chair </w:t>
      </w:r>
      <w:r w:rsidR="00CA4055">
        <w:rPr>
          <w:rFonts w:ascii="Times New Roman" w:hAnsi="Times New Roman" w:cs="Times New Roman"/>
          <w:b/>
          <w:sz w:val="24"/>
          <w:szCs w:val="24"/>
        </w:rPr>
        <w:t>George Nee</w:t>
      </w:r>
      <w:r>
        <w:rPr>
          <w:rFonts w:ascii="Times New Roman" w:hAnsi="Times New Roman" w:cs="Times New Roman"/>
          <w:b/>
          <w:sz w:val="24"/>
          <w:szCs w:val="24"/>
        </w:rPr>
        <w:t xml:space="preserve"> called</w:t>
      </w:r>
      <w:r w:rsidRPr="00D8538E">
        <w:rPr>
          <w:rFonts w:ascii="Times New Roman" w:hAnsi="Times New Roman" w:cs="Times New Roman"/>
          <w:b/>
          <w:sz w:val="24"/>
          <w:szCs w:val="24"/>
        </w:rPr>
        <w:t xml:space="preserve"> this meeting </w:t>
      </w:r>
      <w:r>
        <w:rPr>
          <w:rFonts w:ascii="Times New Roman" w:hAnsi="Times New Roman" w:cs="Times New Roman"/>
          <w:b/>
          <w:sz w:val="24"/>
          <w:szCs w:val="24"/>
        </w:rPr>
        <w:t xml:space="preserve">to order </w:t>
      </w:r>
      <w:r w:rsidRPr="00D8538E">
        <w:rPr>
          <w:rFonts w:ascii="Times New Roman" w:hAnsi="Times New Roman" w:cs="Times New Roman"/>
          <w:b/>
          <w:sz w:val="24"/>
          <w:szCs w:val="24"/>
        </w:rPr>
        <w:t xml:space="preserve">at </w:t>
      </w:r>
      <w:r w:rsidR="00277CC0">
        <w:rPr>
          <w:rFonts w:ascii="Times New Roman" w:hAnsi="Times New Roman" w:cs="Times New Roman"/>
          <w:b/>
          <w:sz w:val="24"/>
          <w:szCs w:val="24"/>
        </w:rPr>
        <w:t>4:07</w:t>
      </w:r>
      <w:r w:rsidRPr="00D8538E">
        <w:rPr>
          <w:rFonts w:ascii="Times New Roman" w:hAnsi="Times New Roman" w:cs="Times New Roman"/>
          <w:b/>
          <w:sz w:val="24"/>
          <w:szCs w:val="24"/>
        </w:rPr>
        <w:t xml:space="preserve"> p.m. </w:t>
      </w:r>
    </w:p>
    <w:p w14:paraId="4F72D1CE" w14:textId="77777777" w:rsidR="00D33239" w:rsidRPr="0054020E" w:rsidRDefault="00D33239" w:rsidP="00D33239">
      <w:pPr>
        <w:rPr>
          <w:rFonts w:ascii="Times New Roman" w:hAnsi="Times New Roman" w:cs="Times New Roman"/>
          <w:sz w:val="24"/>
          <w:szCs w:val="24"/>
        </w:rPr>
      </w:pPr>
      <w:r w:rsidRPr="0054020E">
        <w:rPr>
          <w:rFonts w:ascii="Times New Roman" w:hAnsi="Times New Roman" w:cs="Times New Roman"/>
          <w:sz w:val="24"/>
          <w:szCs w:val="24"/>
        </w:rPr>
        <w:t>Pension Advisory Working Group members present:</w:t>
      </w:r>
    </w:p>
    <w:p w14:paraId="0DC2B8E4" w14:textId="77777777" w:rsidR="00D33239" w:rsidRDefault="00D33239" w:rsidP="00D33239">
      <w:pPr>
        <w:spacing w:line="240" w:lineRule="auto"/>
        <w:contextualSpacing/>
        <w:rPr>
          <w:rFonts w:ascii="Times New Roman" w:hAnsi="Times New Roman" w:cs="Times New Roman"/>
          <w:sz w:val="24"/>
          <w:szCs w:val="24"/>
        </w:rPr>
      </w:pPr>
      <w:r w:rsidRPr="0054020E">
        <w:rPr>
          <w:rFonts w:ascii="Times New Roman" w:hAnsi="Times New Roman" w:cs="Times New Roman"/>
          <w:sz w:val="24"/>
          <w:szCs w:val="24"/>
        </w:rPr>
        <w:t>George Nee, Co-Chair</w:t>
      </w:r>
    </w:p>
    <w:p w14:paraId="1313A3DC" w14:textId="30DA28BB" w:rsidR="007A61B5" w:rsidRDefault="007A61B5" w:rsidP="00CA4055">
      <w:pPr>
        <w:spacing w:line="240" w:lineRule="auto"/>
        <w:contextualSpacing/>
        <w:rPr>
          <w:rFonts w:ascii="Times New Roman" w:hAnsi="Times New Roman" w:cs="Times New Roman"/>
          <w:sz w:val="24"/>
          <w:szCs w:val="24"/>
        </w:rPr>
      </w:pPr>
      <w:r>
        <w:rPr>
          <w:rFonts w:ascii="Times New Roman" w:hAnsi="Times New Roman" w:cs="Times New Roman"/>
          <w:sz w:val="24"/>
          <w:szCs w:val="24"/>
        </w:rPr>
        <w:t>Ernie Almonte</w:t>
      </w:r>
    </w:p>
    <w:p w14:paraId="138E409D" w14:textId="1411CA47" w:rsidR="00CA4055" w:rsidRDefault="00CA4055" w:rsidP="00D33239">
      <w:pPr>
        <w:spacing w:line="240" w:lineRule="auto"/>
        <w:contextualSpacing/>
        <w:rPr>
          <w:rFonts w:ascii="Times New Roman" w:hAnsi="Times New Roman" w:cs="Times New Roman"/>
          <w:sz w:val="24"/>
          <w:szCs w:val="24"/>
        </w:rPr>
      </w:pPr>
      <w:r w:rsidRPr="0054020E">
        <w:rPr>
          <w:rFonts w:ascii="Times New Roman" w:hAnsi="Times New Roman" w:cs="Times New Roman"/>
          <w:sz w:val="24"/>
          <w:szCs w:val="24"/>
        </w:rPr>
        <w:t xml:space="preserve">Eric Atwater </w:t>
      </w:r>
    </w:p>
    <w:p w14:paraId="48E48A77" w14:textId="77777777" w:rsidR="00D33239" w:rsidRDefault="00D33239" w:rsidP="00D33239">
      <w:pPr>
        <w:spacing w:line="240" w:lineRule="auto"/>
        <w:contextualSpacing/>
        <w:rPr>
          <w:rFonts w:ascii="Times New Roman" w:hAnsi="Times New Roman" w:cs="Times New Roman"/>
          <w:sz w:val="24"/>
          <w:szCs w:val="24"/>
        </w:rPr>
      </w:pPr>
      <w:r w:rsidRPr="0054020E">
        <w:rPr>
          <w:rFonts w:ascii="Times New Roman" w:hAnsi="Times New Roman" w:cs="Times New Roman"/>
          <w:sz w:val="24"/>
          <w:szCs w:val="24"/>
        </w:rPr>
        <w:t>Patrick Crowley</w:t>
      </w:r>
    </w:p>
    <w:p w14:paraId="2F7E9210" w14:textId="62205BCE" w:rsidR="00D33239" w:rsidRPr="0054020E" w:rsidRDefault="00D33239" w:rsidP="00D3323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Thomas Huestis </w:t>
      </w:r>
    </w:p>
    <w:p w14:paraId="706A323A" w14:textId="77777777" w:rsidR="00D33239" w:rsidRPr="0054020E" w:rsidRDefault="00D33239" w:rsidP="00D33239">
      <w:pPr>
        <w:spacing w:line="240" w:lineRule="auto"/>
        <w:contextualSpacing/>
        <w:rPr>
          <w:rFonts w:ascii="Times New Roman" w:hAnsi="Times New Roman" w:cs="Times New Roman"/>
          <w:sz w:val="24"/>
          <w:szCs w:val="24"/>
        </w:rPr>
      </w:pPr>
      <w:r w:rsidRPr="0054020E">
        <w:rPr>
          <w:rFonts w:ascii="Times New Roman" w:hAnsi="Times New Roman" w:cs="Times New Roman"/>
          <w:sz w:val="24"/>
          <w:szCs w:val="24"/>
        </w:rPr>
        <w:t xml:space="preserve">Laura Quinby </w:t>
      </w:r>
    </w:p>
    <w:p w14:paraId="3515C7B8" w14:textId="77777777" w:rsidR="00D33239" w:rsidRDefault="00D33239" w:rsidP="00D33239">
      <w:pPr>
        <w:spacing w:line="240" w:lineRule="auto"/>
        <w:contextualSpacing/>
        <w:rPr>
          <w:rFonts w:ascii="Times New Roman" w:hAnsi="Times New Roman" w:cs="Times New Roman"/>
          <w:sz w:val="24"/>
          <w:szCs w:val="24"/>
        </w:rPr>
      </w:pPr>
      <w:r w:rsidRPr="0054020E">
        <w:rPr>
          <w:rFonts w:ascii="Times New Roman" w:hAnsi="Times New Roman" w:cs="Times New Roman"/>
          <w:sz w:val="24"/>
          <w:szCs w:val="24"/>
        </w:rPr>
        <w:t>Edinaldo Tebaldi</w:t>
      </w:r>
    </w:p>
    <w:p w14:paraId="4584D55F" w14:textId="239FCB2C" w:rsidR="00D33239" w:rsidRDefault="00D33239" w:rsidP="00D33239">
      <w:pPr>
        <w:spacing w:line="240" w:lineRule="auto"/>
        <w:contextualSpacing/>
        <w:rPr>
          <w:rFonts w:ascii="Times New Roman" w:hAnsi="Times New Roman" w:cs="Times New Roman"/>
          <w:sz w:val="24"/>
          <w:szCs w:val="24"/>
        </w:rPr>
      </w:pPr>
      <w:r>
        <w:rPr>
          <w:rFonts w:ascii="Times New Roman" w:hAnsi="Times New Roman" w:cs="Times New Roman"/>
          <w:sz w:val="24"/>
          <w:szCs w:val="24"/>
        </w:rPr>
        <w:t>Jonathan Womer</w:t>
      </w:r>
    </w:p>
    <w:p w14:paraId="13FA67FE" w14:textId="77777777" w:rsidR="00D33239" w:rsidRDefault="00D33239" w:rsidP="00D33239">
      <w:pPr>
        <w:spacing w:line="240" w:lineRule="auto"/>
        <w:contextualSpacing/>
        <w:rPr>
          <w:rFonts w:ascii="Times New Roman" w:hAnsi="Times New Roman" w:cs="Times New Roman"/>
          <w:sz w:val="24"/>
          <w:szCs w:val="24"/>
        </w:rPr>
      </w:pPr>
    </w:p>
    <w:p w14:paraId="087443E2" w14:textId="77777777" w:rsidR="00D33239" w:rsidRDefault="00D33239" w:rsidP="007A61B5">
      <w:pPr>
        <w:spacing w:line="240" w:lineRule="auto"/>
        <w:contextualSpacing/>
        <w:rPr>
          <w:rFonts w:ascii="Times New Roman" w:hAnsi="Times New Roman" w:cs="Times New Roman"/>
          <w:sz w:val="24"/>
          <w:szCs w:val="24"/>
        </w:rPr>
      </w:pPr>
      <w:r w:rsidRPr="0054020E">
        <w:rPr>
          <w:rFonts w:ascii="Times New Roman" w:hAnsi="Times New Roman" w:cs="Times New Roman"/>
          <w:sz w:val="24"/>
          <w:szCs w:val="24"/>
        </w:rPr>
        <w:t xml:space="preserve">Pension Advisory </w:t>
      </w:r>
      <w:r>
        <w:rPr>
          <w:rFonts w:ascii="Times New Roman" w:hAnsi="Times New Roman" w:cs="Times New Roman"/>
          <w:sz w:val="24"/>
          <w:szCs w:val="24"/>
        </w:rPr>
        <w:t xml:space="preserve">Working </w:t>
      </w:r>
      <w:r w:rsidRPr="0054020E">
        <w:rPr>
          <w:rFonts w:ascii="Times New Roman" w:hAnsi="Times New Roman" w:cs="Times New Roman"/>
          <w:sz w:val="24"/>
          <w:szCs w:val="24"/>
        </w:rPr>
        <w:t>Group members absent:</w:t>
      </w:r>
    </w:p>
    <w:p w14:paraId="58856963" w14:textId="77777777" w:rsidR="007A61B5" w:rsidRDefault="007A61B5" w:rsidP="007A61B5">
      <w:pPr>
        <w:spacing w:line="240" w:lineRule="auto"/>
        <w:contextualSpacing/>
        <w:rPr>
          <w:rFonts w:ascii="Times New Roman" w:hAnsi="Times New Roman" w:cs="Times New Roman"/>
          <w:sz w:val="24"/>
          <w:szCs w:val="24"/>
        </w:rPr>
      </w:pPr>
    </w:p>
    <w:p w14:paraId="36BF0D76" w14:textId="21C510B6" w:rsidR="007A61B5" w:rsidRDefault="007A61B5" w:rsidP="007A61B5">
      <w:pPr>
        <w:spacing w:line="240" w:lineRule="auto"/>
        <w:contextualSpacing/>
        <w:rPr>
          <w:rFonts w:ascii="Times New Roman" w:hAnsi="Times New Roman" w:cs="Times New Roman"/>
          <w:sz w:val="24"/>
          <w:szCs w:val="24"/>
        </w:rPr>
      </w:pPr>
      <w:r>
        <w:rPr>
          <w:rFonts w:ascii="Times New Roman" w:hAnsi="Times New Roman" w:cs="Times New Roman"/>
          <w:sz w:val="24"/>
          <w:szCs w:val="24"/>
        </w:rPr>
        <w:t>Michael DiBiase</w:t>
      </w:r>
    </w:p>
    <w:p w14:paraId="5A61A6CA" w14:textId="2BA4EBA5" w:rsidR="00D33239" w:rsidRDefault="007A61B5" w:rsidP="00D33239">
      <w:pPr>
        <w:spacing w:line="240" w:lineRule="auto"/>
        <w:contextualSpacing/>
        <w:rPr>
          <w:rFonts w:ascii="Times New Roman" w:hAnsi="Times New Roman" w:cs="Times New Roman"/>
          <w:sz w:val="24"/>
          <w:szCs w:val="24"/>
        </w:rPr>
      </w:pPr>
      <w:r>
        <w:rPr>
          <w:rFonts w:ascii="Times New Roman" w:hAnsi="Times New Roman" w:cs="Times New Roman"/>
          <w:sz w:val="24"/>
          <w:szCs w:val="24"/>
        </w:rPr>
        <w:t>John P. Maguire</w:t>
      </w:r>
    </w:p>
    <w:p w14:paraId="65F7FBD4" w14:textId="77777777" w:rsidR="007A61B5" w:rsidRPr="0054020E" w:rsidRDefault="007A61B5" w:rsidP="00D33239">
      <w:pPr>
        <w:spacing w:line="240" w:lineRule="auto"/>
        <w:contextualSpacing/>
        <w:rPr>
          <w:rFonts w:ascii="Times New Roman" w:hAnsi="Times New Roman" w:cs="Times New Roman"/>
          <w:sz w:val="24"/>
          <w:szCs w:val="24"/>
        </w:rPr>
      </w:pPr>
    </w:p>
    <w:p w14:paraId="6F487E9A" w14:textId="77777777" w:rsidR="00D33239" w:rsidRPr="0054020E" w:rsidRDefault="00D33239" w:rsidP="00D33239">
      <w:pPr>
        <w:rPr>
          <w:rFonts w:ascii="Times New Roman" w:hAnsi="Times New Roman" w:cs="Times New Roman"/>
          <w:sz w:val="24"/>
          <w:szCs w:val="24"/>
        </w:rPr>
      </w:pPr>
      <w:r w:rsidRPr="0054020E">
        <w:rPr>
          <w:rFonts w:ascii="Times New Roman" w:hAnsi="Times New Roman" w:cs="Times New Roman"/>
          <w:sz w:val="24"/>
          <w:szCs w:val="24"/>
        </w:rPr>
        <w:t>Rhode Island Office of the General Treasurer staff present:</w:t>
      </w:r>
    </w:p>
    <w:p w14:paraId="1C2834C0" w14:textId="02D2D748" w:rsidR="00D33239" w:rsidRDefault="00D33239" w:rsidP="00D33239">
      <w:pPr>
        <w:spacing w:line="240" w:lineRule="auto"/>
        <w:contextualSpacing/>
        <w:rPr>
          <w:rFonts w:ascii="Times New Roman" w:hAnsi="Times New Roman" w:cs="Times New Roman"/>
          <w:sz w:val="24"/>
          <w:szCs w:val="24"/>
        </w:rPr>
      </w:pPr>
      <w:r>
        <w:rPr>
          <w:rFonts w:ascii="Times New Roman" w:hAnsi="Times New Roman" w:cs="Times New Roman"/>
          <w:sz w:val="24"/>
          <w:szCs w:val="24"/>
        </w:rPr>
        <w:t>Wilder Arboleda</w:t>
      </w:r>
    </w:p>
    <w:p w14:paraId="3DBADE38" w14:textId="461C7ABD" w:rsidR="00865ED8" w:rsidRDefault="00865ED8" w:rsidP="00D33239">
      <w:pPr>
        <w:spacing w:line="240" w:lineRule="auto"/>
        <w:contextualSpacing/>
        <w:rPr>
          <w:rFonts w:ascii="Times New Roman" w:hAnsi="Times New Roman" w:cs="Times New Roman"/>
          <w:sz w:val="24"/>
          <w:szCs w:val="24"/>
        </w:rPr>
      </w:pPr>
      <w:r>
        <w:rPr>
          <w:rFonts w:ascii="Times New Roman" w:hAnsi="Times New Roman" w:cs="Times New Roman"/>
          <w:sz w:val="24"/>
          <w:szCs w:val="24"/>
        </w:rPr>
        <w:t>Eileen Cheng</w:t>
      </w:r>
    </w:p>
    <w:p w14:paraId="4428E56E" w14:textId="40C8A9EC" w:rsidR="00865ED8" w:rsidRPr="0054020E" w:rsidRDefault="00D33239" w:rsidP="00D33239">
      <w:pPr>
        <w:spacing w:line="240" w:lineRule="auto"/>
        <w:contextualSpacing/>
        <w:rPr>
          <w:rFonts w:ascii="Times New Roman" w:hAnsi="Times New Roman" w:cs="Times New Roman"/>
          <w:sz w:val="24"/>
          <w:szCs w:val="24"/>
        </w:rPr>
      </w:pPr>
      <w:r w:rsidRPr="0054020E">
        <w:rPr>
          <w:rFonts w:ascii="Times New Roman" w:hAnsi="Times New Roman" w:cs="Times New Roman"/>
          <w:sz w:val="24"/>
          <w:szCs w:val="24"/>
        </w:rPr>
        <w:t>Robert Craven</w:t>
      </w:r>
    </w:p>
    <w:p w14:paraId="18576AA0" w14:textId="77777777" w:rsidR="00D33239" w:rsidRPr="0054020E" w:rsidRDefault="00D33239" w:rsidP="00D33239">
      <w:pPr>
        <w:spacing w:line="240" w:lineRule="auto"/>
        <w:contextualSpacing/>
        <w:rPr>
          <w:rFonts w:ascii="Times New Roman" w:hAnsi="Times New Roman" w:cs="Times New Roman"/>
          <w:sz w:val="24"/>
          <w:szCs w:val="24"/>
        </w:rPr>
      </w:pPr>
      <w:r w:rsidRPr="0054020E">
        <w:rPr>
          <w:rFonts w:ascii="Times New Roman" w:hAnsi="Times New Roman" w:cs="Times New Roman"/>
          <w:sz w:val="24"/>
          <w:szCs w:val="24"/>
        </w:rPr>
        <w:t>Frank Karpinski</w:t>
      </w:r>
    </w:p>
    <w:p w14:paraId="2550D563" w14:textId="3DCD755B" w:rsidR="00D33239" w:rsidRDefault="00D33239" w:rsidP="00D33239">
      <w:pPr>
        <w:spacing w:line="240" w:lineRule="auto"/>
        <w:contextualSpacing/>
        <w:rPr>
          <w:rFonts w:ascii="Times New Roman" w:hAnsi="Times New Roman" w:cs="Times New Roman"/>
          <w:sz w:val="24"/>
          <w:szCs w:val="24"/>
        </w:rPr>
      </w:pPr>
      <w:r>
        <w:rPr>
          <w:rFonts w:ascii="Times New Roman" w:hAnsi="Times New Roman" w:cs="Times New Roman"/>
          <w:sz w:val="24"/>
          <w:szCs w:val="24"/>
        </w:rPr>
        <w:t>Kevin Li</w:t>
      </w:r>
    </w:p>
    <w:p w14:paraId="654EBA95" w14:textId="660957DE" w:rsidR="00586984" w:rsidRPr="0054020E" w:rsidRDefault="00865ED8" w:rsidP="00D33239">
      <w:pPr>
        <w:spacing w:line="240" w:lineRule="auto"/>
        <w:contextualSpacing/>
        <w:rPr>
          <w:rFonts w:ascii="Times New Roman" w:hAnsi="Times New Roman" w:cs="Times New Roman"/>
          <w:sz w:val="24"/>
          <w:szCs w:val="24"/>
        </w:rPr>
      </w:pPr>
      <w:r>
        <w:rPr>
          <w:rFonts w:ascii="Times New Roman" w:hAnsi="Times New Roman" w:cs="Times New Roman"/>
          <w:sz w:val="24"/>
          <w:szCs w:val="24"/>
        </w:rPr>
        <w:t>Frank Quinn</w:t>
      </w:r>
    </w:p>
    <w:p w14:paraId="2916F622" w14:textId="77777777" w:rsidR="00D33239" w:rsidRPr="0054020E" w:rsidRDefault="00D33239" w:rsidP="00D33239">
      <w:pPr>
        <w:spacing w:line="240" w:lineRule="auto"/>
        <w:contextualSpacing/>
        <w:rPr>
          <w:rFonts w:ascii="Times New Roman" w:hAnsi="Times New Roman" w:cs="Times New Roman"/>
          <w:sz w:val="24"/>
          <w:szCs w:val="24"/>
        </w:rPr>
      </w:pPr>
    </w:p>
    <w:p w14:paraId="248AD0BF" w14:textId="77777777" w:rsidR="005E7825" w:rsidRDefault="005E7825">
      <w:pPr>
        <w:rPr>
          <w:rFonts w:ascii="Times New Roman" w:hAnsi="Times New Roman" w:cs="Times New Roman"/>
          <w:b/>
          <w:sz w:val="24"/>
          <w:szCs w:val="24"/>
        </w:rPr>
      </w:pPr>
      <w:r>
        <w:rPr>
          <w:rFonts w:ascii="Times New Roman" w:hAnsi="Times New Roman" w:cs="Times New Roman"/>
          <w:b/>
          <w:sz w:val="24"/>
          <w:szCs w:val="24"/>
        </w:rPr>
        <w:br w:type="page"/>
      </w:r>
    </w:p>
    <w:p w14:paraId="70ED2E8C" w14:textId="77133F2A" w:rsidR="00D33239" w:rsidRDefault="00D33239" w:rsidP="00D33239">
      <w:pPr>
        <w:rPr>
          <w:rFonts w:ascii="Times New Roman" w:hAnsi="Times New Roman" w:cs="Times New Roman"/>
          <w:b/>
          <w:sz w:val="24"/>
          <w:szCs w:val="24"/>
        </w:rPr>
      </w:pPr>
      <w:r w:rsidRPr="00D8538E">
        <w:rPr>
          <w:rFonts w:ascii="Times New Roman" w:hAnsi="Times New Roman" w:cs="Times New Roman"/>
          <w:b/>
          <w:sz w:val="24"/>
          <w:szCs w:val="24"/>
        </w:rPr>
        <w:lastRenderedPageBreak/>
        <w:t>A quorum being present,</w:t>
      </w:r>
      <w:r>
        <w:rPr>
          <w:rFonts w:ascii="Times New Roman" w:hAnsi="Times New Roman" w:cs="Times New Roman"/>
          <w:b/>
          <w:sz w:val="24"/>
          <w:szCs w:val="24"/>
        </w:rPr>
        <w:t xml:space="preserve"> the Working Group considered the minutes of the </w:t>
      </w:r>
      <w:r w:rsidR="00865ED8">
        <w:rPr>
          <w:rFonts w:ascii="Times New Roman" w:hAnsi="Times New Roman" w:cs="Times New Roman"/>
          <w:b/>
          <w:sz w:val="24"/>
          <w:szCs w:val="24"/>
        </w:rPr>
        <w:t>14 December 202</w:t>
      </w:r>
      <w:r w:rsidR="00280301">
        <w:rPr>
          <w:rFonts w:ascii="Times New Roman" w:hAnsi="Times New Roman" w:cs="Times New Roman"/>
          <w:b/>
          <w:sz w:val="24"/>
          <w:szCs w:val="24"/>
        </w:rPr>
        <w:t>3</w:t>
      </w:r>
      <w:r>
        <w:rPr>
          <w:rFonts w:ascii="Times New Roman" w:hAnsi="Times New Roman" w:cs="Times New Roman"/>
          <w:b/>
          <w:sz w:val="24"/>
          <w:szCs w:val="24"/>
        </w:rPr>
        <w:t xml:space="preserve"> meeting of the Rhode Island Pension Advisory Working Group. </w:t>
      </w:r>
    </w:p>
    <w:p w14:paraId="66EBD63C" w14:textId="79F5EF28" w:rsidR="00D33239" w:rsidRPr="0054020E" w:rsidRDefault="00D33239" w:rsidP="00D33239">
      <w:pPr>
        <w:rPr>
          <w:rFonts w:ascii="Times New Roman" w:hAnsi="Times New Roman" w:cs="Times New Roman"/>
          <w:sz w:val="24"/>
          <w:szCs w:val="24"/>
        </w:rPr>
      </w:pPr>
      <w:r w:rsidRPr="0054020E">
        <w:rPr>
          <w:rFonts w:ascii="Times New Roman" w:hAnsi="Times New Roman" w:cs="Times New Roman"/>
          <w:sz w:val="24"/>
          <w:szCs w:val="24"/>
        </w:rPr>
        <w:t xml:space="preserve">On a motion duly made by </w:t>
      </w:r>
      <w:r w:rsidRPr="00ED0BDF">
        <w:rPr>
          <w:rFonts w:ascii="Times New Roman" w:hAnsi="Times New Roman" w:cs="Times New Roman"/>
          <w:sz w:val="24"/>
          <w:szCs w:val="24"/>
        </w:rPr>
        <w:t xml:space="preserve">Mr. </w:t>
      </w:r>
      <w:r w:rsidR="00280301">
        <w:rPr>
          <w:rFonts w:ascii="Times New Roman" w:hAnsi="Times New Roman" w:cs="Times New Roman"/>
          <w:sz w:val="24"/>
          <w:szCs w:val="24"/>
        </w:rPr>
        <w:t>Crowley</w:t>
      </w:r>
      <w:r w:rsidRPr="00ED0BDF">
        <w:rPr>
          <w:rFonts w:ascii="Times New Roman" w:hAnsi="Times New Roman" w:cs="Times New Roman"/>
          <w:sz w:val="24"/>
          <w:szCs w:val="24"/>
        </w:rPr>
        <w:t xml:space="preserve"> and seconded by Mr. </w:t>
      </w:r>
      <w:r w:rsidR="00280301">
        <w:rPr>
          <w:rFonts w:ascii="Times New Roman" w:hAnsi="Times New Roman" w:cs="Times New Roman"/>
          <w:sz w:val="24"/>
          <w:szCs w:val="24"/>
        </w:rPr>
        <w:t>Almonte</w:t>
      </w:r>
      <w:r w:rsidRPr="0054020E">
        <w:rPr>
          <w:rFonts w:ascii="Times New Roman" w:hAnsi="Times New Roman" w:cs="Times New Roman"/>
          <w:sz w:val="24"/>
          <w:szCs w:val="24"/>
        </w:rPr>
        <w:t>, it was:</w:t>
      </w:r>
    </w:p>
    <w:p w14:paraId="0086ACA5" w14:textId="77777777" w:rsidR="00D33239" w:rsidRDefault="00D33239" w:rsidP="00D33239">
      <w:pPr>
        <w:ind w:left="1440" w:hanging="1440"/>
        <w:rPr>
          <w:rFonts w:ascii="Times New Roman" w:hAnsi="Times New Roman" w:cs="Times New Roman"/>
          <w:sz w:val="24"/>
          <w:szCs w:val="24"/>
        </w:rPr>
      </w:pPr>
      <w:r w:rsidRPr="0054020E">
        <w:rPr>
          <w:rFonts w:ascii="Times New Roman" w:hAnsi="Times New Roman" w:cs="Times New Roman"/>
          <w:sz w:val="24"/>
          <w:szCs w:val="24"/>
        </w:rPr>
        <w:t>VOTED: THAT</w:t>
      </w:r>
      <w:r w:rsidRPr="0054020E">
        <w:rPr>
          <w:rFonts w:ascii="Times New Roman" w:hAnsi="Times New Roman" w:cs="Times New Roman"/>
          <w:sz w:val="24"/>
          <w:szCs w:val="24"/>
        </w:rPr>
        <w:tab/>
      </w:r>
    </w:p>
    <w:p w14:paraId="4999D82F" w14:textId="2CE6D48F" w:rsidR="00D33239" w:rsidRPr="0054020E" w:rsidRDefault="00D33239" w:rsidP="00D33239">
      <w:pPr>
        <w:ind w:left="2160"/>
        <w:rPr>
          <w:rFonts w:ascii="Times New Roman" w:hAnsi="Times New Roman" w:cs="Times New Roman"/>
          <w:sz w:val="24"/>
          <w:szCs w:val="24"/>
        </w:rPr>
      </w:pPr>
      <w:r w:rsidRPr="0054020E">
        <w:rPr>
          <w:rFonts w:ascii="Times New Roman" w:hAnsi="Times New Roman" w:cs="Times New Roman"/>
          <w:sz w:val="24"/>
          <w:szCs w:val="24"/>
        </w:rPr>
        <w:t xml:space="preserve">The Pension Advisory Working Group </w:t>
      </w:r>
      <w:r>
        <w:rPr>
          <w:rFonts w:ascii="Times New Roman" w:hAnsi="Times New Roman" w:cs="Times New Roman"/>
          <w:sz w:val="24"/>
          <w:szCs w:val="24"/>
        </w:rPr>
        <w:t xml:space="preserve">adopt the minutes of the </w:t>
      </w:r>
      <w:r w:rsidR="00280301">
        <w:rPr>
          <w:rFonts w:ascii="Times New Roman" w:hAnsi="Times New Roman" w:cs="Times New Roman"/>
          <w:sz w:val="24"/>
          <w:szCs w:val="24"/>
        </w:rPr>
        <w:t xml:space="preserve">14 </w:t>
      </w:r>
      <w:r w:rsidR="00BE4C5C">
        <w:rPr>
          <w:rFonts w:ascii="Times New Roman" w:hAnsi="Times New Roman" w:cs="Times New Roman"/>
          <w:sz w:val="24"/>
          <w:szCs w:val="24"/>
        </w:rPr>
        <w:t>December</w:t>
      </w:r>
      <w:r>
        <w:rPr>
          <w:rFonts w:ascii="Times New Roman" w:hAnsi="Times New Roman" w:cs="Times New Roman"/>
          <w:sz w:val="24"/>
          <w:szCs w:val="24"/>
        </w:rPr>
        <w:t xml:space="preserve"> 2023 meeting. </w:t>
      </w:r>
    </w:p>
    <w:p w14:paraId="2E075D4A" w14:textId="0B90CFA0" w:rsidR="00D33239" w:rsidRPr="0054020E" w:rsidRDefault="00D33239" w:rsidP="00D33239">
      <w:pPr>
        <w:ind w:left="2160" w:hanging="2160"/>
        <w:rPr>
          <w:rFonts w:ascii="Times New Roman" w:hAnsi="Times New Roman" w:cs="Times New Roman"/>
          <w:sz w:val="24"/>
          <w:szCs w:val="24"/>
        </w:rPr>
      </w:pPr>
      <w:r w:rsidRPr="0054020E">
        <w:rPr>
          <w:rFonts w:ascii="Times New Roman" w:hAnsi="Times New Roman" w:cs="Times New Roman"/>
          <w:sz w:val="24"/>
          <w:szCs w:val="24"/>
        </w:rPr>
        <w:t>VOTE:</w:t>
      </w:r>
      <w:r w:rsidRPr="0054020E">
        <w:rPr>
          <w:rFonts w:ascii="Times New Roman" w:hAnsi="Times New Roman" w:cs="Times New Roman"/>
          <w:sz w:val="24"/>
          <w:szCs w:val="24"/>
        </w:rPr>
        <w:tab/>
      </w:r>
      <w:r>
        <w:rPr>
          <w:rFonts w:ascii="Times New Roman" w:hAnsi="Times New Roman" w:cs="Times New Roman"/>
          <w:sz w:val="24"/>
          <w:szCs w:val="24"/>
        </w:rPr>
        <w:t>8</w:t>
      </w:r>
      <w:r w:rsidRPr="0054020E">
        <w:rPr>
          <w:rFonts w:ascii="Times New Roman" w:hAnsi="Times New Roman" w:cs="Times New Roman"/>
          <w:sz w:val="24"/>
          <w:szCs w:val="24"/>
        </w:rPr>
        <w:t xml:space="preserve"> members voted in the affirmative </w:t>
      </w:r>
      <w:r>
        <w:rPr>
          <w:rFonts w:ascii="Times New Roman" w:hAnsi="Times New Roman" w:cs="Times New Roman"/>
          <w:sz w:val="24"/>
          <w:szCs w:val="24"/>
        </w:rPr>
        <w:t>by voice vote,</w:t>
      </w:r>
      <w:r w:rsidRPr="0054020E">
        <w:rPr>
          <w:rFonts w:ascii="Times New Roman" w:hAnsi="Times New Roman" w:cs="Times New Roman"/>
          <w:sz w:val="24"/>
          <w:szCs w:val="24"/>
        </w:rPr>
        <w:t xml:space="preserve"> 0 members voted in the negative</w:t>
      </w:r>
      <w:r>
        <w:rPr>
          <w:rFonts w:ascii="Times New Roman" w:hAnsi="Times New Roman" w:cs="Times New Roman"/>
          <w:sz w:val="24"/>
          <w:szCs w:val="24"/>
        </w:rPr>
        <w:t xml:space="preserve">. </w:t>
      </w:r>
    </w:p>
    <w:p w14:paraId="6B92B97F" w14:textId="10B3A5B8" w:rsidR="00D33239" w:rsidRPr="0054020E" w:rsidRDefault="00D33239" w:rsidP="00D33239">
      <w:pPr>
        <w:ind w:left="2160" w:hanging="2160"/>
        <w:rPr>
          <w:rFonts w:ascii="Times New Roman" w:hAnsi="Times New Roman" w:cs="Times New Roman"/>
          <w:sz w:val="24"/>
          <w:szCs w:val="24"/>
        </w:rPr>
      </w:pPr>
      <w:r w:rsidRPr="0054020E">
        <w:rPr>
          <w:rFonts w:ascii="Times New Roman" w:hAnsi="Times New Roman" w:cs="Times New Roman"/>
          <w:sz w:val="24"/>
          <w:szCs w:val="24"/>
        </w:rPr>
        <w:t>YEAS:</w:t>
      </w:r>
      <w:r w:rsidRPr="0054020E">
        <w:rPr>
          <w:rFonts w:ascii="Times New Roman" w:hAnsi="Times New Roman" w:cs="Times New Roman"/>
          <w:sz w:val="24"/>
          <w:szCs w:val="24"/>
        </w:rPr>
        <w:tab/>
        <w:t>George Nee,</w:t>
      </w:r>
      <w:r w:rsidR="00D900F1">
        <w:rPr>
          <w:rFonts w:ascii="Times New Roman" w:hAnsi="Times New Roman" w:cs="Times New Roman"/>
          <w:sz w:val="24"/>
          <w:szCs w:val="24"/>
        </w:rPr>
        <w:t xml:space="preserve"> Ernie Almonte, Eric Atwater</w:t>
      </w:r>
      <w:r>
        <w:rPr>
          <w:rFonts w:ascii="Times New Roman" w:hAnsi="Times New Roman" w:cs="Times New Roman"/>
          <w:sz w:val="24"/>
          <w:szCs w:val="24"/>
        </w:rPr>
        <w:t xml:space="preserve">, </w:t>
      </w:r>
      <w:r w:rsidRPr="0054020E">
        <w:rPr>
          <w:rFonts w:ascii="Times New Roman" w:hAnsi="Times New Roman" w:cs="Times New Roman"/>
          <w:sz w:val="24"/>
          <w:szCs w:val="24"/>
        </w:rPr>
        <w:t xml:space="preserve">Patrick Crowley, </w:t>
      </w:r>
      <w:r w:rsidR="00C75E2E">
        <w:rPr>
          <w:rFonts w:ascii="Times New Roman" w:hAnsi="Times New Roman" w:cs="Times New Roman"/>
          <w:sz w:val="24"/>
          <w:szCs w:val="24"/>
        </w:rPr>
        <w:t>Thomas Huestis, Laura Quinby</w:t>
      </w:r>
      <w:r>
        <w:rPr>
          <w:rFonts w:ascii="Times New Roman" w:hAnsi="Times New Roman" w:cs="Times New Roman"/>
          <w:sz w:val="24"/>
          <w:szCs w:val="24"/>
        </w:rPr>
        <w:t xml:space="preserve">, </w:t>
      </w:r>
      <w:r w:rsidRPr="0054020E">
        <w:rPr>
          <w:rFonts w:ascii="Times New Roman" w:hAnsi="Times New Roman" w:cs="Times New Roman"/>
          <w:sz w:val="24"/>
          <w:szCs w:val="24"/>
        </w:rPr>
        <w:t>Edinaldo Tebaldi</w:t>
      </w:r>
      <w:r w:rsidR="00C75E2E">
        <w:rPr>
          <w:rFonts w:ascii="Times New Roman" w:hAnsi="Times New Roman" w:cs="Times New Roman"/>
          <w:sz w:val="24"/>
          <w:szCs w:val="24"/>
        </w:rPr>
        <w:t xml:space="preserve">, and Jonathan Womer. </w:t>
      </w:r>
    </w:p>
    <w:p w14:paraId="76E32044" w14:textId="77777777" w:rsidR="00D33239" w:rsidRPr="0054020E" w:rsidRDefault="00D33239" w:rsidP="00D33239">
      <w:pPr>
        <w:ind w:left="2160" w:hanging="2160"/>
        <w:rPr>
          <w:rFonts w:ascii="Times New Roman" w:hAnsi="Times New Roman" w:cs="Times New Roman"/>
          <w:sz w:val="24"/>
          <w:szCs w:val="24"/>
        </w:rPr>
      </w:pPr>
      <w:r w:rsidRPr="0054020E">
        <w:rPr>
          <w:rFonts w:ascii="Times New Roman" w:hAnsi="Times New Roman" w:cs="Times New Roman"/>
          <w:sz w:val="24"/>
          <w:szCs w:val="24"/>
        </w:rPr>
        <w:t xml:space="preserve">NAYS: </w:t>
      </w:r>
      <w:r>
        <w:rPr>
          <w:rFonts w:ascii="Times New Roman" w:hAnsi="Times New Roman" w:cs="Times New Roman"/>
          <w:sz w:val="24"/>
          <w:szCs w:val="24"/>
        </w:rPr>
        <w:tab/>
      </w:r>
      <w:r w:rsidRPr="0054020E">
        <w:rPr>
          <w:rFonts w:ascii="Times New Roman" w:hAnsi="Times New Roman" w:cs="Times New Roman"/>
          <w:sz w:val="24"/>
          <w:szCs w:val="24"/>
        </w:rPr>
        <w:t>0</w:t>
      </w:r>
    </w:p>
    <w:p w14:paraId="0259B689" w14:textId="3EA5CA40" w:rsidR="00D33239" w:rsidRPr="0030754D" w:rsidRDefault="00D33239" w:rsidP="00D33239">
      <w:pPr>
        <w:rPr>
          <w:rFonts w:ascii="Times New Roman" w:hAnsi="Times New Roman" w:cs="Times New Roman"/>
          <w:sz w:val="24"/>
          <w:szCs w:val="24"/>
        </w:rPr>
      </w:pPr>
      <w:r w:rsidRPr="0054020E">
        <w:rPr>
          <w:rFonts w:ascii="Times New Roman" w:hAnsi="Times New Roman" w:cs="Times New Roman"/>
          <w:sz w:val="24"/>
          <w:szCs w:val="24"/>
        </w:rPr>
        <w:t xml:space="preserve">ABSTAINS: </w:t>
      </w:r>
      <w:r>
        <w:rPr>
          <w:rFonts w:ascii="Times New Roman" w:hAnsi="Times New Roman" w:cs="Times New Roman"/>
          <w:sz w:val="24"/>
          <w:szCs w:val="24"/>
        </w:rPr>
        <w:tab/>
      </w:r>
      <w:r>
        <w:rPr>
          <w:rFonts w:ascii="Times New Roman" w:hAnsi="Times New Roman" w:cs="Times New Roman"/>
          <w:sz w:val="24"/>
          <w:szCs w:val="24"/>
        </w:rPr>
        <w:tab/>
        <w:t>0</w:t>
      </w:r>
    </w:p>
    <w:p w14:paraId="2FFC3CF1" w14:textId="12159B63" w:rsidR="005E7825" w:rsidRDefault="00CB0F83" w:rsidP="00C90E93">
      <w:pPr>
        <w:jc w:val="both"/>
        <w:rPr>
          <w:rFonts w:ascii="Times New Roman" w:hAnsi="Times New Roman" w:cs="Times New Roman"/>
          <w:b/>
          <w:sz w:val="24"/>
          <w:szCs w:val="24"/>
        </w:rPr>
      </w:pPr>
      <w:r>
        <w:rPr>
          <w:rFonts w:ascii="Times New Roman" w:hAnsi="Times New Roman" w:cs="Times New Roman"/>
          <w:b/>
          <w:sz w:val="24"/>
          <w:szCs w:val="24"/>
        </w:rPr>
        <w:t xml:space="preserve">Chair </w:t>
      </w:r>
      <w:r w:rsidR="00BE4C5C">
        <w:rPr>
          <w:rFonts w:ascii="Times New Roman" w:hAnsi="Times New Roman" w:cs="Times New Roman"/>
          <w:b/>
          <w:sz w:val="24"/>
          <w:szCs w:val="24"/>
        </w:rPr>
        <w:t>Nee</w:t>
      </w:r>
      <w:r>
        <w:rPr>
          <w:rFonts w:ascii="Times New Roman" w:hAnsi="Times New Roman" w:cs="Times New Roman"/>
          <w:b/>
          <w:sz w:val="24"/>
          <w:szCs w:val="24"/>
        </w:rPr>
        <w:t xml:space="preserve"> called </w:t>
      </w:r>
      <w:r w:rsidR="006B612D">
        <w:rPr>
          <w:rFonts w:ascii="Times New Roman" w:hAnsi="Times New Roman" w:cs="Times New Roman"/>
          <w:b/>
          <w:sz w:val="24"/>
          <w:szCs w:val="24"/>
        </w:rPr>
        <w:t>Frank Quinn</w:t>
      </w:r>
      <w:r w:rsidR="00BE4C5C">
        <w:rPr>
          <w:rFonts w:ascii="Times New Roman" w:hAnsi="Times New Roman" w:cs="Times New Roman"/>
          <w:b/>
          <w:sz w:val="24"/>
          <w:szCs w:val="24"/>
        </w:rPr>
        <w:t xml:space="preserve">, </w:t>
      </w:r>
      <w:r w:rsidR="006B612D">
        <w:rPr>
          <w:rFonts w:ascii="Times New Roman" w:hAnsi="Times New Roman" w:cs="Times New Roman"/>
          <w:b/>
          <w:sz w:val="24"/>
          <w:szCs w:val="24"/>
        </w:rPr>
        <w:t>Director of Debt</w:t>
      </w:r>
      <w:r w:rsidR="00927206">
        <w:rPr>
          <w:rFonts w:ascii="Times New Roman" w:hAnsi="Times New Roman" w:cs="Times New Roman"/>
          <w:b/>
          <w:sz w:val="24"/>
          <w:szCs w:val="24"/>
        </w:rPr>
        <w:t xml:space="preserve"> Management</w:t>
      </w:r>
      <w:r w:rsidR="006B612D">
        <w:rPr>
          <w:rFonts w:ascii="Times New Roman" w:hAnsi="Times New Roman" w:cs="Times New Roman"/>
          <w:b/>
          <w:sz w:val="24"/>
          <w:szCs w:val="24"/>
        </w:rPr>
        <w:t xml:space="preserve"> for the </w:t>
      </w:r>
      <w:r w:rsidR="007219BA">
        <w:rPr>
          <w:rFonts w:ascii="Times New Roman" w:hAnsi="Times New Roman" w:cs="Times New Roman"/>
          <w:b/>
          <w:sz w:val="24"/>
          <w:szCs w:val="24"/>
        </w:rPr>
        <w:t xml:space="preserve">Rhode Island </w:t>
      </w:r>
      <w:r w:rsidR="006B612D">
        <w:rPr>
          <w:rFonts w:ascii="Times New Roman" w:hAnsi="Times New Roman" w:cs="Times New Roman"/>
          <w:b/>
          <w:sz w:val="24"/>
          <w:szCs w:val="24"/>
        </w:rPr>
        <w:t xml:space="preserve">Office of the General Treasurer. </w:t>
      </w:r>
    </w:p>
    <w:p w14:paraId="5BFED24C" w14:textId="0C2E776F" w:rsidR="0035629E" w:rsidRDefault="006B612D" w:rsidP="00C90E93">
      <w:pPr>
        <w:jc w:val="both"/>
        <w:rPr>
          <w:rFonts w:ascii="Times New Roman" w:hAnsi="Times New Roman" w:cs="Times New Roman"/>
          <w:bCs/>
          <w:sz w:val="24"/>
          <w:szCs w:val="24"/>
        </w:rPr>
      </w:pPr>
      <w:r>
        <w:rPr>
          <w:rFonts w:ascii="Times New Roman" w:hAnsi="Times New Roman" w:cs="Times New Roman"/>
          <w:bCs/>
          <w:sz w:val="24"/>
          <w:szCs w:val="24"/>
        </w:rPr>
        <w:t>Mr. Quinn provided an overview of the 2023 Debt Affordability Stud</w:t>
      </w:r>
      <w:r w:rsidR="00236C48">
        <w:rPr>
          <w:rFonts w:ascii="Times New Roman" w:hAnsi="Times New Roman" w:cs="Times New Roman"/>
          <w:bCs/>
          <w:sz w:val="24"/>
          <w:szCs w:val="24"/>
        </w:rPr>
        <w:t>y</w:t>
      </w:r>
      <w:r w:rsidR="00947994">
        <w:rPr>
          <w:rFonts w:ascii="Times New Roman" w:hAnsi="Times New Roman" w:cs="Times New Roman"/>
          <w:bCs/>
          <w:sz w:val="24"/>
          <w:szCs w:val="24"/>
        </w:rPr>
        <w:t xml:space="preserve"> (the “Study”)</w:t>
      </w:r>
      <w:r w:rsidR="00236C48">
        <w:rPr>
          <w:rFonts w:ascii="Times New Roman" w:hAnsi="Times New Roman" w:cs="Times New Roman"/>
          <w:bCs/>
          <w:sz w:val="24"/>
          <w:szCs w:val="24"/>
        </w:rPr>
        <w:t xml:space="preserve">. Prepared bi-annually, the Debt Affordability Study provides an overview of </w:t>
      </w:r>
      <w:r w:rsidR="005E5ECF">
        <w:rPr>
          <w:rFonts w:ascii="Times New Roman" w:hAnsi="Times New Roman" w:cs="Times New Roman"/>
          <w:bCs/>
          <w:sz w:val="24"/>
          <w:szCs w:val="24"/>
        </w:rPr>
        <w:t xml:space="preserve">State debt and pension liabilities, and post-employment liabilities of the State, municipalities and </w:t>
      </w:r>
      <w:r w:rsidR="00EB039F">
        <w:rPr>
          <w:rFonts w:ascii="Times New Roman" w:hAnsi="Times New Roman" w:cs="Times New Roman"/>
          <w:bCs/>
          <w:sz w:val="24"/>
          <w:szCs w:val="24"/>
        </w:rPr>
        <w:t>q</w:t>
      </w:r>
      <w:r w:rsidR="005E5ECF">
        <w:rPr>
          <w:rFonts w:ascii="Times New Roman" w:hAnsi="Times New Roman" w:cs="Times New Roman"/>
          <w:bCs/>
          <w:sz w:val="24"/>
          <w:szCs w:val="24"/>
        </w:rPr>
        <w:t>uasi-</w:t>
      </w:r>
      <w:r w:rsidR="00EB039F">
        <w:rPr>
          <w:rFonts w:ascii="Times New Roman" w:hAnsi="Times New Roman" w:cs="Times New Roman"/>
          <w:bCs/>
          <w:sz w:val="24"/>
          <w:szCs w:val="24"/>
        </w:rPr>
        <w:t>p</w:t>
      </w:r>
      <w:r w:rsidR="005E5ECF">
        <w:rPr>
          <w:rFonts w:ascii="Times New Roman" w:hAnsi="Times New Roman" w:cs="Times New Roman"/>
          <w:bCs/>
          <w:sz w:val="24"/>
          <w:szCs w:val="24"/>
        </w:rPr>
        <w:t xml:space="preserve">ublic agencies of the State. </w:t>
      </w:r>
      <w:r w:rsidR="001B11C2">
        <w:rPr>
          <w:rFonts w:ascii="Times New Roman" w:hAnsi="Times New Roman" w:cs="Times New Roman"/>
          <w:bCs/>
          <w:sz w:val="24"/>
          <w:szCs w:val="24"/>
        </w:rPr>
        <w:t xml:space="preserve">As defined in the Study, debt affordability refers </w:t>
      </w:r>
      <w:r w:rsidR="002F6B80">
        <w:rPr>
          <w:rFonts w:ascii="Times New Roman" w:hAnsi="Times New Roman" w:cs="Times New Roman"/>
          <w:bCs/>
          <w:sz w:val="24"/>
          <w:szCs w:val="24"/>
        </w:rPr>
        <w:t>to the State’s ability to repay all its obligations based on the strength of its revenue streams and the capacity of the underlying population to afford the cost of borrowing. Maintaining an appropriate level of debt affordability is crucial for ensuring long-term fiscal sustainability and economic competitiveness</w:t>
      </w:r>
      <w:r w:rsidR="009A415B">
        <w:rPr>
          <w:rFonts w:ascii="Times New Roman" w:hAnsi="Times New Roman" w:cs="Times New Roman"/>
          <w:bCs/>
          <w:sz w:val="24"/>
          <w:szCs w:val="24"/>
        </w:rPr>
        <w:t xml:space="preserve">. </w:t>
      </w:r>
    </w:p>
    <w:p w14:paraId="392742E2" w14:textId="23606140" w:rsidR="00F3161B" w:rsidRDefault="009A415B" w:rsidP="00C90E93">
      <w:pPr>
        <w:jc w:val="both"/>
        <w:rPr>
          <w:rFonts w:ascii="Times New Roman" w:hAnsi="Times New Roman" w:cs="Times New Roman"/>
          <w:bCs/>
          <w:sz w:val="24"/>
          <w:szCs w:val="24"/>
        </w:rPr>
      </w:pPr>
      <w:r>
        <w:rPr>
          <w:rFonts w:ascii="Times New Roman" w:hAnsi="Times New Roman" w:cs="Times New Roman"/>
          <w:bCs/>
          <w:sz w:val="24"/>
          <w:szCs w:val="24"/>
        </w:rPr>
        <w:t xml:space="preserve">Pension liabilities contractually or statutorily promised to public employees represent a significant </w:t>
      </w:r>
      <w:r w:rsidR="00F71AEA">
        <w:rPr>
          <w:rFonts w:ascii="Times New Roman" w:hAnsi="Times New Roman" w:cs="Times New Roman"/>
          <w:bCs/>
          <w:sz w:val="24"/>
          <w:szCs w:val="24"/>
        </w:rPr>
        <w:t xml:space="preserve">long-term liability of State and municipal debt. </w:t>
      </w:r>
      <w:r w:rsidR="0035629E">
        <w:rPr>
          <w:rFonts w:ascii="Times New Roman" w:hAnsi="Times New Roman" w:cs="Times New Roman"/>
          <w:bCs/>
          <w:sz w:val="24"/>
          <w:szCs w:val="24"/>
        </w:rPr>
        <w:t xml:space="preserve">As of June 30, 2023, the State had approximately $2.93 billion of unfunded actuarial </w:t>
      </w:r>
      <w:r w:rsidR="00BA6DF6">
        <w:rPr>
          <w:rFonts w:ascii="Times New Roman" w:hAnsi="Times New Roman" w:cs="Times New Roman"/>
          <w:bCs/>
          <w:sz w:val="24"/>
          <w:szCs w:val="24"/>
        </w:rPr>
        <w:t xml:space="preserve">accrued liability in connection with its four pension programs. </w:t>
      </w:r>
    </w:p>
    <w:p w14:paraId="6D3C878B" w14:textId="28098E23" w:rsidR="00DA3F5F" w:rsidRPr="00BA6DF6" w:rsidRDefault="00DA3F5F" w:rsidP="00C90E93">
      <w:pPr>
        <w:jc w:val="both"/>
        <w:rPr>
          <w:rFonts w:ascii="Times New Roman" w:hAnsi="Times New Roman" w:cs="Times New Roman"/>
          <w:bCs/>
          <w:sz w:val="24"/>
          <w:szCs w:val="24"/>
        </w:rPr>
      </w:pPr>
      <w:r>
        <w:rPr>
          <w:rFonts w:ascii="Times New Roman" w:hAnsi="Times New Roman" w:cs="Times New Roman"/>
          <w:bCs/>
          <w:sz w:val="24"/>
          <w:szCs w:val="24"/>
        </w:rPr>
        <w:t xml:space="preserve">Director Quinn testified that ratings agencies have </w:t>
      </w:r>
      <w:r w:rsidR="00C0535A">
        <w:rPr>
          <w:rFonts w:ascii="Times New Roman" w:hAnsi="Times New Roman" w:cs="Times New Roman"/>
          <w:bCs/>
          <w:sz w:val="24"/>
          <w:szCs w:val="24"/>
        </w:rPr>
        <w:t xml:space="preserve">taken a favorable view of the State’s debt management practices in recent years. </w:t>
      </w:r>
      <w:r w:rsidR="00B97212">
        <w:rPr>
          <w:rFonts w:ascii="Times New Roman" w:hAnsi="Times New Roman" w:cs="Times New Roman"/>
          <w:bCs/>
          <w:sz w:val="24"/>
          <w:szCs w:val="24"/>
        </w:rPr>
        <w:t>Fitch Ratings, for example, recently upgraded the State’s outlook from ‘Stable’ to ‘Positive.’</w:t>
      </w:r>
      <w:r w:rsidR="00CA4600">
        <w:rPr>
          <w:rFonts w:ascii="Times New Roman" w:hAnsi="Times New Roman" w:cs="Times New Roman"/>
          <w:bCs/>
          <w:sz w:val="24"/>
          <w:szCs w:val="24"/>
        </w:rPr>
        <w:t xml:space="preserve"> </w:t>
      </w:r>
      <w:r w:rsidR="000C0D72">
        <w:rPr>
          <w:rFonts w:ascii="Times New Roman" w:hAnsi="Times New Roman" w:cs="Times New Roman"/>
          <w:bCs/>
          <w:sz w:val="24"/>
          <w:szCs w:val="24"/>
        </w:rPr>
        <w:t xml:space="preserve">Continued responsible management is likely to be met with positive </w:t>
      </w:r>
      <w:r w:rsidR="00FE0ABF">
        <w:rPr>
          <w:rFonts w:ascii="Times New Roman" w:hAnsi="Times New Roman" w:cs="Times New Roman"/>
          <w:bCs/>
          <w:sz w:val="24"/>
          <w:szCs w:val="24"/>
        </w:rPr>
        <w:t xml:space="preserve">ratings actions in the future. </w:t>
      </w:r>
      <w:r w:rsidR="00CA4600">
        <w:rPr>
          <w:rFonts w:ascii="Times New Roman" w:hAnsi="Times New Roman" w:cs="Times New Roman"/>
          <w:bCs/>
          <w:sz w:val="24"/>
          <w:szCs w:val="24"/>
        </w:rPr>
        <w:t xml:space="preserve">A </w:t>
      </w:r>
      <w:r w:rsidR="00352A60">
        <w:rPr>
          <w:rFonts w:ascii="Times New Roman" w:hAnsi="Times New Roman" w:cs="Times New Roman"/>
          <w:bCs/>
          <w:sz w:val="24"/>
          <w:szCs w:val="24"/>
        </w:rPr>
        <w:t>s</w:t>
      </w:r>
      <w:r w:rsidR="00CA4600">
        <w:rPr>
          <w:rFonts w:ascii="Times New Roman" w:hAnsi="Times New Roman" w:cs="Times New Roman"/>
          <w:bCs/>
          <w:sz w:val="24"/>
          <w:szCs w:val="24"/>
        </w:rPr>
        <w:t xml:space="preserve">tate’s credit rating has a direct impact on </w:t>
      </w:r>
      <w:r w:rsidR="00C36051">
        <w:rPr>
          <w:rFonts w:ascii="Times New Roman" w:hAnsi="Times New Roman" w:cs="Times New Roman"/>
          <w:bCs/>
          <w:sz w:val="24"/>
          <w:szCs w:val="24"/>
        </w:rPr>
        <w:t xml:space="preserve">Rhode Island’s </w:t>
      </w:r>
      <w:r w:rsidR="00352A60">
        <w:rPr>
          <w:rFonts w:ascii="Times New Roman" w:hAnsi="Times New Roman" w:cs="Times New Roman"/>
          <w:bCs/>
          <w:sz w:val="24"/>
          <w:szCs w:val="24"/>
        </w:rPr>
        <w:t>ability</w:t>
      </w:r>
      <w:r w:rsidR="00C36051">
        <w:rPr>
          <w:rFonts w:ascii="Times New Roman" w:hAnsi="Times New Roman" w:cs="Times New Roman"/>
          <w:bCs/>
          <w:sz w:val="24"/>
          <w:szCs w:val="24"/>
        </w:rPr>
        <w:t xml:space="preserve"> to borrow</w:t>
      </w:r>
      <w:r w:rsidR="00352A60">
        <w:rPr>
          <w:rFonts w:ascii="Times New Roman" w:hAnsi="Times New Roman" w:cs="Times New Roman"/>
          <w:bCs/>
          <w:sz w:val="24"/>
          <w:szCs w:val="24"/>
        </w:rPr>
        <w:t xml:space="preserve"> and </w:t>
      </w:r>
      <w:r w:rsidR="00C36051">
        <w:rPr>
          <w:rFonts w:ascii="Times New Roman" w:hAnsi="Times New Roman" w:cs="Times New Roman"/>
          <w:bCs/>
          <w:sz w:val="24"/>
          <w:szCs w:val="24"/>
        </w:rPr>
        <w:t xml:space="preserve">the </w:t>
      </w:r>
      <w:r w:rsidR="00352A60">
        <w:rPr>
          <w:rFonts w:ascii="Times New Roman" w:hAnsi="Times New Roman" w:cs="Times New Roman"/>
          <w:bCs/>
          <w:sz w:val="24"/>
          <w:szCs w:val="24"/>
        </w:rPr>
        <w:t xml:space="preserve">cost of borrowing. </w:t>
      </w:r>
    </w:p>
    <w:p w14:paraId="69C1416E" w14:textId="1466AA8A" w:rsidR="00C01720" w:rsidRDefault="00C01720" w:rsidP="00C01720">
      <w:pPr>
        <w:jc w:val="both"/>
        <w:rPr>
          <w:rFonts w:ascii="Times New Roman" w:hAnsi="Times New Roman" w:cs="Times New Roman"/>
          <w:b/>
          <w:sz w:val="24"/>
          <w:szCs w:val="24"/>
        </w:rPr>
      </w:pPr>
      <w:r>
        <w:rPr>
          <w:rFonts w:ascii="Times New Roman" w:hAnsi="Times New Roman" w:cs="Times New Roman"/>
          <w:b/>
          <w:sz w:val="24"/>
          <w:szCs w:val="24"/>
        </w:rPr>
        <w:t>Chair Nee then called Andrew Nota, Town Manager for the Town of East Greenwich</w:t>
      </w:r>
      <w:r w:rsidR="00E812F3">
        <w:rPr>
          <w:rFonts w:ascii="Times New Roman" w:hAnsi="Times New Roman" w:cs="Times New Roman"/>
          <w:b/>
          <w:sz w:val="24"/>
          <w:szCs w:val="24"/>
        </w:rPr>
        <w:t xml:space="preserve"> and </w:t>
      </w:r>
      <w:r w:rsidR="002340D7">
        <w:rPr>
          <w:rFonts w:ascii="Times New Roman" w:hAnsi="Times New Roman" w:cs="Times New Roman"/>
          <w:b/>
          <w:sz w:val="24"/>
          <w:szCs w:val="24"/>
        </w:rPr>
        <w:t>Vice-President of the</w:t>
      </w:r>
      <w:r w:rsidR="00E812F3">
        <w:rPr>
          <w:rFonts w:ascii="Times New Roman" w:hAnsi="Times New Roman" w:cs="Times New Roman"/>
          <w:b/>
          <w:sz w:val="24"/>
          <w:szCs w:val="24"/>
        </w:rPr>
        <w:t xml:space="preserve"> Rhode Island </w:t>
      </w:r>
      <w:r w:rsidR="002340D7">
        <w:rPr>
          <w:rFonts w:ascii="Times New Roman" w:hAnsi="Times New Roman" w:cs="Times New Roman"/>
          <w:b/>
          <w:sz w:val="24"/>
          <w:szCs w:val="24"/>
        </w:rPr>
        <w:t>League of Cities and Towns t</w:t>
      </w:r>
      <w:r>
        <w:rPr>
          <w:rFonts w:ascii="Times New Roman" w:hAnsi="Times New Roman" w:cs="Times New Roman"/>
          <w:b/>
          <w:sz w:val="24"/>
          <w:szCs w:val="24"/>
        </w:rPr>
        <w:t>o offer testimony on behalf of the League</w:t>
      </w:r>
      <w:r w:rsidR="00E812F3">
        <w:rPr>
          <w:rFonts w:ascii="Times New Roman" w:hAnsi="Times New Roman" w:cs="Times New Roman"/>
          <w:b/>
          <w:sz w:val="24"/>
          <w:szCs w:val="24"/>
        </w:rPr>
        <w:t>.</w:t>
      </w:r>
    </w:p>
    <w:p w14:paraId="5D825F72" w14:textId="12E28141" w:rsidR="00564FEF" w:rsidRDefault="005C2F3B" w:rsidP="00456D4A">
      <w:pPr>
        <w:jc w:val="both"/>
        <w:rPr>
          <w:rFonts w:ascii="Times New Roman" w:hAnsi="Times New Roman" w:cs="Times New Roman"/>
          <w:bCs/>
          <w:sz w:val="24"/>
          <w:szCs w:val="24"/>
        </w:rPr>
      </w:pPr>
      <w:r>
        <w:rPr>
          <w:rFonts w:ascii="Times New Roman" w:hAnsi="Times New Roman" w:cs="Times New Roman"/>
          <w:bCs/>
          <w:sz w:val="24"/>
          <w:szCs w:val="24"/>
        </w:rPr>
        <w:t xml:space="preserve">Manager Nota testified </w:t>
      </w:r>
      <w:r w:rsidR="00AE4144">
        <w:rPr>
          <w:rFonts w:ascii="Times New Roman" w:hAnsi="Times New Roman" w:cs="Times New Roman"/>
          <w:bCs/>
          <w:sz w:val="24"/>
          <w:szCs w:val="24"/>
        </w:rPr>
        <w:t>to</w:t>
      </w:r>
      <w:r>
        <w:rPr>
          <w:rFonts w:ascii="Times New Roman" w:hAnsi="Times New Roman" w:cs="Times New Roman"/>
          <w:bCs/>
          <w:sz w:val="24"/>
          <w:szCs w:val="24"/>
        </w:rPr>
        <w:t xml:space="preserve"> the League of Cities and Towns</w:t>
      </w:r>
      <w:r w:rsidR="000C377A">
        <w:rPr>
          <w:rFonts w:ascii="Times New Roman" w:hAnsi="Times New Roman" w:cs="Times New Roman"/>
          <w:bCs/>
          <w:sz w:val="24"/>
          <w:szCs w:val="24"/>
        </w:rPr>
        <w:t>’</w:t>
      </w:r>
      <w:r>
        <w:rPr>
          <w:rFonts w:ascii="Times New Roman" w:hAnsi="Times New Roman" w:cs="Times New Roman"/>
          <w:bCs/>
          <w:sz w:val="24"/>
          <w:szCs w:val="24"/>
        </w:rPr>
        <w:t xml:space="preserve"> </w:t>
      </w:r>
      <w:r w:rsidR="00AE4144">
        <w:rPr>
          <w:rFonts w:ascii="Times New Roman" w:hAnsi="Times New Roman" w:cs="Times New Roman"/>
          <w:bCs/>
          <w:sz w:val="24"/>
          <w:szCs w:val="24"/>
        </w:rPr>
        <w:t xml:space="preserve">overarching desire to </w:t>
      </w:r>
      <w:r w:rsidR="00A60F67">
        <w:rPr>
          <w:rFonts w:ascii="Times New Roman" w:hAnsi="Times New Roman" w:cs="Times New Roman"/>
          <w:bCs/>
          <w:sz w:val="24"/>
          <w:szCs w:val="24"/>
        </w:rPr>
        <w:t xml:space="preserve">maintain a healthy and sustainable pension system. This is achieved through a careful balance of </w:t>
      </w:r>
      <w:r w:rsidR="00564FEF">
        <w:rPr>
          <w:rFonts w:ascii="Times New Roman" w:hAnsi="Times New Roman" w:cs="Times New Roman"/>
          <w:bCs/>
          <w:sz w:val="24"/>
          <w:szCs w:val="24"/>
        </w:rPr>
        <w:t xml:space="preserve">sustainable funding and responsible management </w:t>
      </w:r>
      <w:r w:rsidR="00047F31">
        <w:rPr>
          <w:rFonts w:ascii="Times New Roman" w:hAnsi="Times New Roman" w:cs="Times New Roman"/>
          <w:bCs/>
          <w:sz w:val="24"/>
          <w:szCs w:val="24"/>
        </w:rPr>
        <w:t>that is mindful of past mistakes</w:t>
      </w:r>
      <w:r w:rsidR="00564FEF">
        <w:rPr>
          <w:rFonts w:ascii="Times New Roman" w:hAnsi="Times New Roman" w:cs="Times New Roman"/>
          <w:bCs/>
          <w:sz w:val="24"/>
          <w:szCs w:val="24"/>
        </w:rPr>
        <w:t xml:space="preserve"> and </w:t>
      </w:r>
      <w:r w:rsidR="00047F31">
        <w:rPr>
          <w:rFonts w:ascii="Times New Roman" w:hAnsi="Times New Roman" w:cs="Times New Roman"/>
          <w:bCs/>
          <w:sz w:val="24"/>
          <w:szCs w:val="24"/>
        </w:rPr>
        <w:t>mitigates</w:t>
      </w:r>
      <w:r w:rsidR="00564FEF">
        <w:rPr>
          <w:rFonts w:ascii="Times New Roman" w:hAnsi="Times New Roman" w:cs="Times New Roman"/>
          <w:bCs/>
          <w:sz w:val="24"/>
          <w:szCs w:val="24"/>
        </w:rPr>
        <w:t xml:space="preserve"> the need for future reform. </w:t>
      </w:r>
    </w:p>
    <w:p w14:paraId="4E3D74E2" w14:textId="168550B7" w:rsidR="00E15A15" w:rsidRDefault="00564FEF" w:rsidP="00C0172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Manager Nota recommended a prohibition </w:t>
      </w:r>
      <w:r w:rsidR="00456D4A">
        <w:rPr>
          <w:rFonts w:ascii="Times New Roman" w:hAnsi="Times New Roman" w:cs="Times New Roman"/>
          <w:bCs/>
          <w:sz w:val="24"/>
          <w:szCs w:val="24"/>
        </w:rPr>
        <w:t xml:space="preserve">on benefit expansion until further growth is made </w:t>
      </w:r>
      <w:r>
        <w:rPr>
          <w:rFonts w:ascii="Times New Roman" w:hAnsi="Times New Roman" w:cs="Times New Roman"/>
          <w:bCs/>
          <w:sz w:val="24"/>
          <w:szCs w:val="24"/>
        </w:rPr>
        <w:t>relative to the</w:t>
      </w:r>
      <w:r w:rsidR="00456D4A">
        <w:rPr>
          <w:rFonts w:ascii="Times New Roman" w:hAnsi="Times New Roman" w:cs="Times New Roman"/>
          <w:bCs/>
          <w:sz w:val="24"/>
          <w:szCs w:val="24"/>
        </w:rPr>
        <w:t xml:space="preserve"> </w:t>
      </w:r>
      <w:r>
        <w:rPr>
          <w:rFonts w:ascii="Times New Roman" w:hAnsi="Times New Roman" w:cs="Times New Roman"/>
          <w:bCs/>
          <w:sz w:val="24"/>
          <w:szCs w:val="24"/>
        </w:rPr>
        <w:t>target funded ratio</w:t>
      </w:r>
      <w:r w:rsidR="00FC3E2A">
        <w:rPr>
          <w:rFonts w:ascii="Times New Roman" w:hAnsi="Times New Roman" w:cs="Times New Roman"/>
          <w:bCs/>
          <w:sz w:val="24"/>
          <w:szCs w:val="24"/>
        </w:rPr>
        <w:t>.</w:t>
      </w:r>
      <w:r w:rsidR="00075597">
        <w:rPr>
          <w:rFonts w:ascii="Times New Roman" w:hAnsi="Times New Roman" w:cs="Times New Roman"/>
          <w:bCs/>
          <w:sz w:val="24"/>
          <w:szCs w:val="24"/>
        </w:rPr>
        <w:t xml:space="preserve"> Relatedly, Manager Nota </w:t>
      </w:r>
      <w:r w:rsidR="00F173C4">
        <w:rPr>
          <w:rFonts w:ascii="Times New Roman" w:hAnsi="Times New Roman" w:cs="Times New Roman"/>
          <w:bCs/>
          <w:sz w:val="24"/>
          <w:szCs w:val="24"/>
        </w:rPr>
        <w:t xml:space="preserve">recommended the State maintain the </w:t>
      </w:r>
      <w:r w:rsidR="0010531D">
        <w:rPr>
          <w:rFonts w:ascii="Times New Roman" w:hAnsi="Times New Roman" w:cs="Times New Roman"/>
          <w:bCs/>
          <w:sz w:val="24"/>
          <w:szCs w:val="24"/>
        </w:rPr>
        <w:t xml:space="preserve">80% target ratio in the interests of long-term sustainability of the system </w:t>
      </w:r>
      <w:r w:rsidR="00E15A15">
        <w:rPr>
          <w:rFonts w:ascii="Times New Roman" w:hAnsi="Times New Roman" w:cs="Times New Roman"/>
          <w:bCs/>
          <w:sz w:val="24"/>
          <w:szCs w:val="24"/>
        </w:rPr>
        <w:t xml:space="preserve">and its ability to support outstanding obligations. </w:t>
      </w:r>
    </w:p>
    <w:p w14:paraId="46877812" w14:textId="00E317A5" w:rsidR="00E15A15" w:rsidRDefault="00E15A15" w:rsidP="00C01720">
      <w:pPr>
        <w:jc w:val="both"/>
        <w:rPr>
          <w:rFonts w:ascii="Times New Roman" w:hAnsi="Times New Roman" w:cs="Times New Roman"/>
          <w:bCs/>
          <w:sz w:val="24"/>
          <w:szCs w:val="24"/>
        </w:rPr>
      </w:pPr>
      <w:r>
        <w:rPr>
          <w:rFonts w:ascii="Times New Roman" w:hAnsi="Times New Roman" w:cs="Times New Roman"/>
          <w:bCs/>
          <w:sz w:val="24"/>
          <w:szCs w:val="24"/>
        </w:rPr>
        <w:t xml:space="preserve">To the extent the Working Group considers benefit adjustments, Manager Nota recommended </w:t>
      </w:r>
      <w:r w:rsidR="00DD39CE">
        <w:rPr>
          <w:rFonts w:ascii="Times New Roman" w:hAnsi="Times New Roman" w:cs="Times New Roman"/>
          <w:bCs/>
          <w:sz w:val="24"/>
          <w:szCs w:val="24"/>
        </w:rPr>
        <w:t>any such changes</w:t>
      </w:r>
      <w:r w:rsidR="001F6970">
        <w:rPr>
          <w:rFonts w:ascii="Times New Roman" w:hAnsi="Times New Roman" w:cs="Times New Roman"/>
          <w:bCs/>
          <w:sz w:val="24"/>
          <w:szCs w:val="24"/>
        </w:rPr>
        <w:t xml:space="preserve"> are made in light of recognized</w:t>
      </w:r>
      <w:r w:rsidR="00DD39CE">
        <w:rPr>
          <w:rFonts w:ascii="Times New Roman" w:hAnsi="Times New Roman" w:cs="Times New Roman"/>
          <w:bCs/>
          <w:sz w:val="24"/>
          <w:szCs w:val="24"/>
        </w:rPr>
        <w:t xml:space="preserve"> benefit formulas </w:t>
      </w:r>
      <w:r w:rsidR="001F6970">
        <w:rPr>
          <w:rFonts w:ascii="Times New Roman" w:hAnsi="Times New Roman" w:cs="Times New Roman"/>
          <w:bCs/>
          <w:sz w:val="24"/>
          <w:szCs w:val="24"/>
        </w:rPr>
        <w:t xml:space="preserve">in order </w:t>
      </w:r>
      <w:r w:rsidR="00DD39CE">
        <w:rPr>
          <w:rFonts w:ascii="Times New Roman" w:hAnsi="Times New Roman" w:cs="Times New Roman"/>
          <w:bCs/>
          <w:sz w:val="24"/>
          <w:szCs w:val="24"/>
        </w:rPr>
        <w:t xml:space="preserve">to control costs and </w:t>
      </w:r>
      <w:r w:rsidR="001F6970">
        <w:rPr>
          <w:rFonts w:ascii="Times New Roman" w:hAnsi="Times New Roman" w:cs="Times New Roman"/>
          <w:bCs/>
          <w:sz w:val="24"/>
          <w:szCs w:val="24"/>
        </w:rPr>
        <w:t xml:space="preserve">ensure financial feasibility. </w:t>
      </w:r>
    </w:p>
    <w:p w14:paraId="50BE62EB" w14:textId="3BC033ED" w:rsidR="008A0ED8" w:rsidRDefault="005F410B" w:rsidP="00C01720">
      <w:pPr>
        <w:jc w:val="both"/>
        <w:rPr>
          <w:rFonts w:ascii="Times New Roman" w:hAnsi="Times New Roman" w:cs="Times New Roman"/>
          <w:bCs/>
          <w:sz w:val="24"/>
          <w:szCs w:val="24"/>
        </w:rPr>
      </w:pPr>
      <w:r>
        <w:rPr>
          <w:rFonts w:ascii="Times New Roman" w:hAnsi="Times New Roman" w:cs="Times New Roman"/>
          <w:bCs/>
          <w:sz w:val="24"/>
          <w:szCs w:val="24"/>
        </w:rPr>
        <w:t xml:space="preserve">To increase funding, Manager Nota recommended the Working Group evaluate alternative funding sources such as a dedicated tax supported funding source, a major multi-year investment by the State, or a hybrid model involving </w:t>
      </w:r>
      <w:r w:rsidR="001A604A">
        <w:rPr>
          <w:rFonts w:ascii="Times New Roman" w:hAnsi="Times New Roman" w:cs="Times New Roman"/>
          <w:bCs/>
          <w:sz w:val="24"/>
          <w:szCs w:val="24"/>
        </w:rPr>
        <w:t xml:space="preserve">both </w:t>
      </w:r>
      <w:r w:rsidR="00D95CA9">
        <w:rPr>
          <w:rFonts w:ascii="Times New Roman" w:hAnsi="Times New Roman" w:cs="Times New Roman"/>
          <w:bCs/>
          <w:sz w:val="24"/>
          <w:szCs w:val="24"/>
        </w:rPr>
        <w:t xml:space="preserve">alternative and traditional funding sources. </w:t>
      </w:r>
    </w:p>
    <w:p w14:paraId="00246E13" w14:textId="41A91A65" w:rsidR="00077513" w:rsidRDefault="00077513" w:rsidP="00077513">
      <w:pPr>
        <w:jc w:val="both"/>
        <w:rPr>
          <w:rFonts w:ascii="Times New Roman" w:hAnsi="Times New Roman" w:cs="Times New Roman"/>
          <w:b/>
          <w:sz w:val="24"/>
          <w:szCs w:val="24"/>
        </w:rPr>
      </w:pPr>
      <w:r>
        <w:rPr>
          <w:rFonts w:ascii="Times New Roman" w:hAnsi="Times New Roman" w:cs="Times New Roman"/>
          <w:b/>
          <w:sz w:val="24"/>
          <w:szCs w:val="24"/>
        </w:rPr>
        <w:t xml:space="preserve">Chair Nee then called </w:t>
      </w:r>
      <w:r>
        <w:rPr>
          <w:rFonts w:ascii="Times New Roman" w:hAnsi="Times New Roman" w:cs="Times New Roman"/>
          <w:b/>
          <w:sz w:val="24"/>
          <w:szCs w:val="24"/>
        </w:rPr>
        <w:t>David Draine</w:t>
      </w:r>
      <w:r w:rsidR="002340D7">
        <w:rPr>
          <w:rFonts w:ascii="Times New Roman" w:hAnsi="Times New Roman" w:cs="Times New Roman"/>
          <w:b/>
          <w:sz w:val="24"/>
          <w:szCs w:val="24"/>
        </w:rPr>
        <w:t xml:space="preserve"> of Pew Charitable Trust</w:t>
      </w:r>
      <w:r w:rsidR="00E812F3">
        <w:rPr>
          <w:rFonts w:ascii="Times New Roman" w:hAnsi="Times New Roman" w:cs="Times New Roman"/>
          <w:b/>
          <w:sz w:val="24"/>
          <w:szCs w:val="24"/>
        </w:rPr>
        <w:t>.</w:t>
      </w:r>
    </w:p>
    <w:p w14:paraId="0092AD22" w14:textId="099A9D90" w:rsidR="008C1C24" w:rsidRDefault="008C1C24" w:rsidP="00077513">
      <w:pPr>
        <w:jc w:val="both"/>
        <w:rPr>
          <w:rFonts w:ascii="Times New Roman" w:hAnsi="Times New Roman" w:cs="Times New Roman"/>
          <w:bCs/>
          <w:sz w:val="24"/>
          <w:szCs w:val="24"/>
        </w:rPr>
      </w:pPr>
      <w:r>
        <w:rPr>
          <w:rFonts w:ascii="Times New Roman" w:hAnsi="Times New Roman" w:cs="Times New Roman"/>
          <w:bCs/>
          <w:sz w:val="24"/>
          <w:szCs w:val="24"/>
        </w:rPr>
        <w:t>Mr. Draine offered testimony concerning trends in public pensions, practices in successful pension systems</w:t>
      </w:r>
      <w:r w:rsidR="00FC4C9E">
        <w:rPr>
          <w:rFonts w:ascii="Times New Roman" w:hAnsi="Times New Roman" w:cs="Times New Roman"/>
          <w:bCs/>
          <w:sz w:val="24"/>
          <w:szCs w:val="24"/>
        </w:rPr>
        <w:t>,</w:t>
      </w:r>
      <w:r>
        <w:rPr>
          <w:rFonts w:ascii="Times New Roman" w:hAnsi="Times New Roman" w:cs="Times New Roman"/>
          <w:bCs/>
          <w:sz w:val="24"/>
          <w:szCs w:val="24"/>
        </w:rPr>
        <w:t xml:space="preserve"> and an assessment of Rhode Island’s pension system.</w:t>
      </w:r>
    </w:p>
    <w:p w14:paraId="05A410E2" w14:textId="77777777" w:rsidR="00CF2426" w:rsidRDefault="00A87B0E" w:rsidP="00077513">
      <w:pPr>
        <w:jc w:val="both"/>
        <w:rPr>
          <w:rFonts w:ascii="Times New Roman" w:hAnsi="Times New Roman" w:cs="Times New Roman"/>
          <w:bCs/>
          <w:sz w:val="24"/>
          <w:szCs w:val="24"/>
        </w:rPr>
      </w:pPr>
      <w:r>
        <w:rPr>
          <w:rFonts w:ascii="Times New Roman" w:hAnsi="Times New Roman" w:cs="Times New Roman"/>
          <w:bCs/>
          <w:sz w:val="24"/>
          <w:szCs w:val="24"/>
        </w:rPr>
        <w:t>Public</w:t>
      </w:r>
      <w:r w:rsidR="00A4182B">
        <w:rPr>
          <w:rFonts w:ascii="Times New Roman" w:hAnsi="Times New Roman" w:cs="Times New Roman"/>
          <w:bCs/>
          <w:sz w:val="24"/>
          <w:szCs w:val="24"/>
        </w:rPr>
        <w:t xml:space="preserve"> system pension plans across the United States were approximately 71% funded</w:t>
      </w:r>
      <w:r w:rsidR="00F14B3C">
        <w:rPr>
          <w:rFonts w:ascii="Times New Roman" w:hAnsi="Times New Roman" w:cs="Times New Roman"/>
          <w:bCs/>
          <w:sz w:val="24"/>
          <w:szCs w:val="24"/>
        </w:rPr>
        <w:t xml:space="preserve"> in 2022</w:t>
      </w:r>
      <w:r>
        <w:rPr>
          <w:rFonts w:ascii="Times New Roman" w:hAnsi="Times New Roman" w:cs="Times New Roman"/>
          <w:bCs/>
          <w:sz w:val="24"/>
          <w:szCs w:val="24"/>
        </w:rPr>
        <w:t xml:space="preserve">, having largely recovered from </w:t>
      </w:r>
      <w:r w:rsidR="00F14B3C">
        <w:rPr>
          <w:rFonts w:ascii="Times New Roman" w:hAnsi="Times New Roman" w:cs="Times New Roman"/>
          <w:bCs/>
          <w:sz w:val="24"/>
          <w:szCs w:val="24"/>
        </w:rPr>
        <w:t xml:space="preserve">losses related to the 2008 financial crisis. As of 2021, only </w:t>
      </w:r>
      <w:r w:rsidR="00227F2D">
        <w:rPr>
          <w:rFonts w:ascii="Times New Roman" w:hAnsi="Times New Roman" w:cs="Times New Roman"/>
          <w:bCs/>
          <w:sz w:val="24"/>
          <w:szCs w:val="24"/>
        </w:rPr>
        <w:t>six states maintained a lower funded ratio than Rhode Island.</w:t>
      </w:r>
      <w:r w:rsidR="003D1AD1">
        <w:rPr>
          <w:rFonts w:ascii="Times New Roman" w:hAnsi="Times New Roman" w:cs="Times New Roman"/>
          <w:bCs/>
          <w:sz w:val="24"/>
          <w:szCs w:val="24"/>
        </w:rPr>
        <w:t xml:space="preserve"> </w:t>
      </w:r>
    </w:p>
    <w:p w14:paraId="2C96AB3A" w14:textId="314DAE91" w:rsidR="004D3708" w:rsidRDefault="00820B43" w:rsidP="00077513">
      <w:pPr>
        <w:jc w:val="both"/>
        <w:rPr>
          <w:rFonts w:ascii="Times New Roman" w:hAnsi="Times New Roman" w:cs="Times New Roman"/>
          <w:bCs/>
          <w:sz w:val="24"/>
          <w:szCs w:val="24"/>
        </w:rPr>
      </w:pPr>
      <w:r>
        <w:rPr>
          <w:rFonts w:ascii="Times New Roman" w:hAnsi="Times New Roman" w:cs="Times New Roman"/>
          <w:bCs/>
          <w:sz w:val="24"/>
          <w:szCs w:val="24"/>
        </w:rPr>
        <w:t xml:space="preserve">Pew </w:t>
      </w:r>
      <w:r w:rsidR="005053C6">
        <w:rPr>
          <w:rFonts w:ascii="Times New Roman" w:hAnsi="Times New Roman" w:cs="Times New Roman"/>
          <w:bCs/>
          <w:sz w:val="24"/>
          <w:szCs w:val="24"/>
        </w:rPr>
        <w:t xml:space="preserve">further </w:t>
      </w:r>
      <w:r w:rsidR="0083096D">
        <w:rPr>
          <w:rFonts w:ascii="Times New Roman" w:hAnsi="Times New Roman" w:cs="Times New Roman"/>
          <w:bCs/>
          <w:sz w:val="24"/>
          <w:szCs w:val="24"/>
        </w:rPr>
        <w:t>assessed</w:t>
      </w:r>
      <w:r>
        <w:rPr>
          <w:rFonts w:ascii="Times New Roman" w:hAnsi="Times New Roman" w:cs="Times New Roman"/>
          <w:bCs/>
          <w:sz w:val="24"/>
          <w:szCs w:val="24"/>
        </w:rPr>
        <w:t xml:space="preserve"> the share</w:t>
      </w:r>
      <w:r w:rsidR="0083096D">
        <w:rPr>
          <w:rFonts w:ascii="Times New Roman" w:hAnsi="Times New Roman" w:cs="Times New Roman"/>
          <w:bCs/>
          <w:sz w:val="24"/>
          <w:szCs w:val="24"/>
        </w:rPr>
        <w:t xml:space="preserve"> </w:t>
      </w:r>
      <w:r>
        <w:rPr>
          <w:rFonts w:ascii="Times New Roman" w:hAnsi="Times New Roman" w:cs="Times New Roman"/>
          <w:bCs/>
          <w:sz w:val="24"/>
          <w:szCs w:val="24"/>
        </w:rPr>
        <w:t>of states</w:t>
      </w:r>
      <w:r w:rsidR="008C015D">
        <w:rPr>
          <w:rFonts w:ascii="Times New Roman" w:hAnsi="Times New Roman" w:cs="Times New Roman"/>
          <w:bCs/>
          <w:sz w:val="24"/>
          <w:szCs w:val="24"/>
        </w:rPr>
        <w:t xml:space="preserve"> sufficiently funding their pension system </w:t>
      </w:r>
      <w:r w:rsidR="004B6691">
        <w:rPr>
          <w:rFonts w:ascii="Times New Roman" w:hAnsi="Times New Roman" w:cs="Times New Roman"/>
          <w:bCs/>
          <w:sz w:val="24"/>
          <w:szCs w:val="24"/>
        </w:rPr>
        <w:t xml:space="preserve">to maintain stable funding levels (i.e. </w:t>
      </w:r>
      <w:r>
        <w:rPr>
          <w:rFonts w:ascii="Times New Roman" w:hAnsi="Times New Roman" w:cs="Times New Roman"/>
          <w:bCs/>
          <w:sz w:val="24"/>
          <w:szCs w:val="24"/>
        </w:rPr>
        <w:t xml:space="preserve">to cover the cost of new benefits </w:t>
      </w:r>
      <w:r w:rsidR="00F2368B">
        <w:rPr>
          <w:rFonts w:ascii="Times New Roman" w:hAnsi="Times New Roman" w:cs="Times New Roman"/>
          <w:bCs/>
          <w:sz w:val="24"/>
          <w:szCs w:val="24"/>
        </w:rPr>
        <w:t>and expected increase</w:t>
      </w:r>
      <w:r w:rsidR="0083096D">
        <w:rPr>
          <w:rFonts w:ascii="Times New Roman" w:hAnsi="Times New Roman" w:cs="Times New Roman"/>
          <w:bCs/>
          <w:sz w:val="24"/>
          <w:szCs w:val="24"/>
        </w:rPr>
        <w:t>s</w:t>
      </w:r>
      <w:r w:rsidR="00F2368B">
        <w:rPr>
          <w:rFonts w:ascii="Times New Roman" w:hAnsi="Times New Roman" w:cs="Times New Roman"/>
          <w:bCs/>
          <w:sz w:val="24"/>
          <w:szCs w:val="24"/>
        </w:rPr>
        <w:t xml:space="preserve"> in unfunded liabilit</w:t>
      </w:r>
      <w:r w:rsidR="004B6691">
        <w:rPr>
          <w:rFonts w:ascii="Times New Roman" w:hAnsi="Times New Roman" w:cs="Times New Roman"/>
          <w:bCs/>
          <w:sz w:val="24"/>
          <w:szCs w:val="24"/>
        </w:rPr>
        <w:t>y)</w:t>
      </w:r>
      <w:r w:rsidR="00F2368B">
        <w:rPr>
          <w:rFonts w:ascii="Times New Roman" w:hAnsi="Times New Roman" w:cs="Times New Roman"/>
          <w:bCs/>
          <w:sz w:val="24"/>
          <w:szCs w:val="24"/>
        </w:rPr>
        <w:t>. In a state with stable or positive amortization, pension debt will either stay the same or shrink over time. States below this threshold would expect to see unfunded liabilities grow</w:t>
      </w:r>
      <w:r w:rsidR="002C77C6">
        <w:rPr>
          <w:rFonts w:ascii="Times New Roman" w:hAnsi="Times New Roman" w:cs="Times New Roman"/>
          <w:bCs/>
          <w:sz w:val="24"/>
          <w:szCs w:val="24"/>
        </w:rPr>
        <w:t>. I</w:t>
      </w:r>
      <w:r w:rsidR="00302F52">
        <w:rPr>
          <w:rFonts w:ascii="Times New Roman" w:hAnsi="Times New Roman" w:cs="Times New Roman"/>
          <w:bCs/>
          <w:sz w:val="24"/>
          <w:szCs w:val="24"/>
        </w:rPr>
        <w:t>n 2021, 29 states had a positive or stable amortization, compared to just 17 in 2014. Rhode Island maintained a negative amortization</w:t>
      </w:r>
      <w:r w:rsidR="00FC2E75">
        <w:rPr>
          <w:rFonts w:ascii="Times New Roman" w:hAnsi="Times New Roman" w:cs="Times New Roman"/>
          <w:bCs/>
          <w:sz w:val="24"/>
          <w:szCs w:val="24"/>
        </w:rPr>
        <w:t xml:space="preserve"> in 2014</w:t>
      </w:r>
      <w:r w:rsidR="00302F52">
        <w:rPr>
          <w:rFonts w:ascii="Times New Roman" w:hAnsi="Times New Roman" w:cs="Times New Roman"/>
          <w:bCs/>
          <w:sz w:val="24"/>
          <w:szCs w:val="24"/>
        </w:rPr>
        <w:t>, which has since been improved to positive.</w:t>
      </w:r>
    </w:p>
    <w:p w14:paraId="204C175B" w14:textId="502D4E02" w:rsidR="00C6320E" w:rsidRDefault="00FD3B0D" w:rsidP="00077513">
      <w:pPr>
        <w:jc w:val="both"/>
        <w:rPr>
          <w:rFonts w:ascii="Times New Roman" w:hAnsi="Times New Roman" w:cs="Times New Roman"/>
          <w:bCs/>
          <w:sz w:val="24"/>
          <w:szCs w:val="24"/>
        </w:rPr>
      </w:pPr>
      <w:r>
        <w:rPr>
          <w:rFonts w:ascii="Times New Roman" w:hAnsi="Times New Roman" w:cs="Times New Roman"/>
          <w:bCs/>
          <w:sz w:val="24"/>
          <w:szCs w:val="24"/>
        </w:rPr>
        <w:t>P</w:t>
      </w:r>
      <w:r w:rsidR="000D17CE">
        <w:rPr>
          <w:rFonts w:ascii="Times New Roman" w:hAnsi="Times New Roman" w:cs="Times New Roman"/>
          <w:bCs/>
          <w:sz w:val="24"/>
          <w:szCs w:val="24"/>
        </w:rPr>
        <w:t xml:space="preserve">olicymakers </w:t>
      </w:r>
      <w:r>
        <w:rPr>
          <w:rFonts w:ascii="Times New Roman" w:hAnsi="Times New Roman" w:cs="Times New Roman"/>
          <w:bCs/>
          <w:sz w:val="24"/>
          <w:szCs w:val="24"/>
        </w:rPr>
        <w:t>have largely responded</w:t>
      </w:r>
      <w:r w:rsidR="000D17CE">
        <w:rPr>
          <w:rFonts w:ascii="Times New Roman" w:hAnsi="Times New Roman" w:cs="Times New Roman"/>
          <w:bCs/>
          <w:sz w:val="24"/>
          <w:szCs w:val="24"/>
        </w:rPr>
        <w:t xml:space="preserve"> to risk and investment losses from the </w:t>
      </w:r>
      <w:r>
        <w:rPr>
          <w:rFonts w:ascii="Times New Roman" w:hAnsi="Times New Roman" w:cs="Times New Roman"/>
          <w:bCs/>
          <w:sz w:val="24"/>
          <w:szCs w:val="24"/>
        </w:rPr>
        <w:t>G</w:t>
      </w:r>
      <w:r w:rsidR="000D17CE">
        <w:rPr>
          <w:rFonts w:ascii="Times New Roman" w:hAnsi="Times New Roman" w:cs="Times New Roman"/>
          <w:bCs/>
          <w:sz w:val="24"/>
          <w:szCs w:val="24"/>
        </w:rPr>
        <w:t xml:space="preserve">reat </w:t>
      </w:r>
      <w:r>
        <w:rPr>
          <w:rFonts w:ascii="Times New Roman" w:hAnsi="Times New Roman" w:cs="Times New Roman"/>
          <w:bCs/>
          <w:sz w:val="24"/>
          <w:szCs w:val="24"/>
        </w:rPr>
        <w:t>R</w:t>
      </w:r>
      <w:r w:rsidR="000D17CE">
        <w:rPr>
          <w:rFonts w:ascii="Times New Roman" w:hAnsi="Times New Roman" w:cs="Times New Roman"/>
          <w:bCs/>
          <w:sz w:val="24"/>
          <w:szCs w:val="24"/>
        </w:rPr>
        <w:t xml:space="preserve">ecession through plan design. </w:t>
      </w:r>
      <w:r w:rsidR="009D0B0C">
        <w:rPr>
          <w:rFonts w:ascii="Times New Roman" w:hAnsi="Times New Roman" w:cs="Times New Roman"/>
          <w:bCs/>
          <w:sz w:val="24"/>
          <w:szCs w:val="24"/>
        </w:rPr>
        <w:t xml:space="preserve">Pure </w:t>
      </w:r>
      <w:r w:rsidR="00DB3DFE">
        <w:rPr>
          <w:rFonts w:ascii="Times New Roman" w:hAnsi="Times New Roman" w:cs="Times New Roman"/>
          <w:bCs/>
          <w:sz w:val="24"/>
          <w:szCs w:val="24"/>
        </w:rPr>
        <w:t>D</w:t>
      </w:r>
      <w:r w:rsidR="00D83CBE">
        <w:rPr>
          <w:rFonts w:ascii="Times New Roman" w:hAnsi="Times New Roman" w:cs="Times New Roman"/>
          <w:bCs/>
          <w:sz w:val="24"/>
          <w:szCs w:val="24"/>
        </w:rPr>
        <w:t>efined Contribution (“DC”) plans are</w:t>
      </w:r>
      <w:r w:rsidR="00DB3DFE">
        <w:rPr>
          <w:rFonts w:ascii="Times New Roman" w:hAnsi="Times New Roman" w:cs="Times New Roman"/>
          <w:bCs/>
          <w:sz w:val="24"/>
          <w:szCs w:val="24"/>
        </w:rPr>
        <w:t xml:space="preserve"> relatively rare in state government. Most states have some form of </w:t>
      </w:r>
      <w:r w:rsidR="00935B4F">
        <w:rPr>
          <w:rFonts w:ascii="Times New Roman" w:hAnsi="Times New Roman" w:cs="Times New Roman"/>
          <w:bCs/>
          <w:sz w:val="24"/>
          <w:szCs w:val="24"/>
        </w:rPr>
        <w:t>Defined Benefit (“DB”) plan</w:t>
      </w:r>
      <w:r w:rsidR="00DB3DFE">
        <w:rPr>
          <w:rFonts w:ascii="Times New Roman" w:hAnsi="Times New Roman" w:cs="Times New Roman"/>
          <w:bCs/>
          <w:sz w:val="24"/>
          <w:szCs w:val="24"/>
        </w:rPr>
        <w:t xml:space="preserve">. </w:t>
      </w:r>
      <w:r w:rsidR="00A51C51">
        <w:rPr>
          <w:rFonts w:ascii="Times New Roman" w:hAnsi="Times New Roman" w:cs="Times New Roman"/>
          <w:bCs/>
          <w:sz w:val="24"/>
          <w:szCs w:val="24"/>
        </w:rPr>
        <w:t>Indeed, t</w:t>
      </w:r>
      <w:r w:rsidR="00696C4A">
        <w:rPr>
          <w:rFonts w:ascii="Times New Roman" w:hAnsi="Times New Roman" w:cs="Times New Roman"/>
          <w:bCs/>
          <w:sz w:val="24"/>
          <w:szCs w:val="24"/>
        </w:rPr>
        <w:t>h</w:t>
      </w:r>
      <w:r w:rsidR="00C6320E">
        <w:rPr>
          <w:rFonts w:ascii="Times New Roman" w:hAnsi="Times New Roman" w:cs="Times New Roman"/>
          <w:bCs/>
          <w:sz w:val="24"/>
          <w:szCs w:val="24"/>
        </w:rPr>
        <w:t>e</w:t>
      </w:r>
      <w:r w:rsidR="00696C4A">
        <w:rPr>
          <w:rFonts w:ascii="Times New Roman" w:hAnsi="Times New Roman" w:cs="Times New Roman"/>
          <w:bCs/>
          <w:sz w:val="24"/>
          <w:szCs w:val="24"/>
        </w:rPr>
        <w:t xml:space="preserve"> majority of states – </w:t>
      </w:r>
      <w:r w:rsidR="001F6FD8">
        <w:rPr>
          <w:rFonts w:ascii="Times New Roman" w:hAnsi="Times New Roman" w:cs="Times New Roman"/>
          <w:bCs/>
          <w:sz w:val="24"/>
          <w:szCs w:val="24"/>
        </w:rPr>
        <w:t>Rhode</w:t>
      </w:r>
      <w:r w:rsidR="00696C4A">
        <w:rPr>
          <w:rFonts w:ascii="Times New Roman" w:hAnsi="Times New Roman" w:cs="Times New Roman"/>
          <w:bCs/>
          <w:sz w:val="24"/>
          <w:szCs w:val="24"/>
        </w:rPr>
        <w:t xml:space="preserve"> Island included </w:t>
      </w:r>
      <w:r w:rsidR="001F6FD8">
        <w:rPr>
          <w:rFonts w:ascii="Times New Roman" w:hAnsi="Times New Roman" w:cs="Times New Roman"/>
          <w:bCs/>
          <w:sz w:val="24"/>
          <w:szCs w:val="24"/>
        </w:rPr>
        <w:t>– maintain a hybrid DC</w:t>
      </w:r>
      <w:r w:rsidR="00855CA8">
        <w:rPr>
          <w:rFonts w:ascii="Times New Roman" w:hAnsi="Times New Roman" w:cs="Times New Roman"/>
          <w:bCs/>
          <w:sz w:val="24"/>
          <w:szCs w:val="24"/>
        </w:rPr>
        <w:t>/</w:t>
      </w:r>
      <w:r w:rsidR="001F6FD8">
        <w:rPr>
          <w:rFonts w:ascii="Times New Roman" w:hAnsi="Times New Roman" w:cs="Times New Roman"/>
          <w:bCs/>
          <w:sz w:val="24"/>
          <w:szCs w:val="24"/>
        </w:rPr>
        <w:t xml:space="preserve">DB model. </w:t>
      </w:r>
      <w:r w:rsidR="00A51C51">
        <w:rPr>
          <w:rFonts w:ascii="Times New Roman" w:hAnsi="Times New Roman" w:cs="Times New Roman"/>
          <w:bCs/>
          <w:sz w:val="24"/>
          <w:szCs w:val="24"/>
        </w:rPr>
        <w:t xml:space="preserve">Some states also have integrated risk sharing tools </w:t>
      </w:r>
      <w:r w:rsidR="00855CA8">
        <w:rPr>
          <w:rFonts w:ascii="Times New Roman" w:hAnsi="Times New Roman" w:cs="Times New Roman"/>
          <w:bCs/>
          <w:sz w:val="24"/>
          <w:szCs w:val="24"/>
        </w:rPr>
        <w:t>into</w:t>
      </w:r>
      <w:r w:rsidR="00A51C51">
        <w:rPr>
          <w:rFonts w:ascii="Times New Roman" w:hAnsi="Times New Roman" w:cs="Times New Roman"/>
          <w:bCs/>
          <w:sz w:val="24"/>
          <w:szCs w:val="24"/>
        </w:rPr>
        <w:t xml:space="preserve"> their DB framework.</w:t>
      </w:r>
    </w:p>
    <w:p w14:paraId="7558F87A" w14:textId="06B3401A" w:rsidR="00C6320E" w:rsidRDefault="00A51C51" w:rsidP="00077513">
      <w:pPr>
        <w:jc w:val="both"/>
        <w:rPr>
          <w:rFonts w:ascii="Times New Roman" w:hAnsi="Times New Roman" w:cs="Times New Roman"/>
          <w:bCs/>
          <w:sz w:val="24"/>
          <w:szCs w:val="24"/>
        </w:rPr>
      </w:pPr>
      <w:r>
        <w:rPr>
          <w:rFonts w:ascii="Times New Roman" w:hAnsi="Times New Roman" w:cs="Times New Roman"/>
          <w:bCs/>
          <w:sz w:val="24"/>
          <w:szCs w:val="24"/>
        </w:rPr>
        <w:t xml:space="preserve">Concerning </w:t>
      </w:r>
      <w:r w:rsidR="00AC33E4">
        <w:rPr>
          <w:rFonts w:ascii="Times New Roman" w:hAnsi="Times New Roman" w:cs="Times New Roman"/>
          <w:bCs/>
          <w:sz w:val="24"/>
          <w:szCs w:val="24"/>
        </w:rPr>
        <w:t xml:space="preserve">long-term sustainability, </w:t>
      </w:r>
      <w:r w:rsidR="009F3491">
        <w:rPr>
          <w:rFonts w:ascii="Times New Roman" w:hAnsi="Times New Roman" w:cs="Times New Roman"/>
          <w:bCs/>
          <w:sz w:val="24"/>
          <w:szCs w:val="24"/>
        </w:rPr>
        <w:t xml:space="preserve">Mr. Draine testified that </w:t>
      </w:r>
      <w:r w:rsidR="00AC33E4">
        <w:rPr>
          <w:rFonts w:ascii="Times New Roman" w:hAnsi="Times New Roman" w:cs="Times New Roman"/>
          <w:bCs/>
          <w:sz w:val="24"/>
          <w:szCs w:val="24"/>
        </w:rPr>
        <w:t>Pew uses three metrics</w:t>
      </w:r>
      <w:r w:rsidR="009F3491">
        <w:rPr>
          <w:rFonts w:ascii="Times New Roman" w:hAnsi="Times New Roman" w:cs="Times New Roman"/>
          <w:bCs/>
          <w:sz w:val="24"/>
          <w:szCs w:val="24"/>
        </w:rPr>
        <w:t>:</w:t>
      </w:r>
    </w:p>
    <w:p w14:paraId="65B8C905" w14:textId="4509EB5E" w:rsidR="009F3491" w:rsidRDefault="009F3491" w:rsidP="009F3491">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Solvency</w:t>
      </w:r>
      <w:r w:rsidR="00AC33E4">
        <w:rPr>
          <w:rFonts w:ascii="Times New Roman" w:hAnsi="Times New Roman" w:cs="Times New Roman"/>
          <w:bCs/>
          <w:sz w:val="24"/>
          <w:szCs w:val="24"/>
        </w:rPr>
        <w:t xml:space="preserve">, </w:t>
      </w:r>
      <w:r>
        <w:rPr>
          <w:rFonts w:ascii="Times New Roman" w:hAnsi="Times New Roman" w:cs="Times New Roman"/>
          <w:bCs/>
          <w:sz w:val="24"/>
          <w:szCs w:val="24"/>
        </w:rPr>
        <w:t>measured by whether the operating cash flow ratio is below -</w:t>
      </w:r>
      <w:r w:rsidR="00243CDE">
        <w:rPr>
          <w:rFonts w:ascii="Times New Roman" w:hAnsi="Times New Roman" w:cs="Times New Roman"/>
          <w:bCs/>
          <w:sz w:val="24"/>
          <w:szCs w:val="24"/>
        </w:rPr>
        <w:t xml:space="preserve"> </w:t>
      </w:r>
      <w:r>
        <w:rPr>
          <w:rFonts w:ascii="Times New Roman" w:hAnsi="Times New Roman" w:cs="Times New Roman"/>
          <w:bCs/>
          <w:sz w:val="24"/>
          <w:szCs w:val="24"/>
        </w:rPr>
        <w:t>5%</w:t>
      </w:r>
      <w:r w:rsidR="00C64C9F">
        <w:rPr>
          <w:rFonts w:ascii="Times New Roman" w:hAnsi="Times New Roman" w:cs="Times New Roman"/>
          <w:bCs/>
          <w:sz w:val="24"/>
          <w:szCs w:val="24"/>
        </w:rPr>
        <w:t>;</w:t>
      </w:r>
    </w:p>
    <w:p w14:paraId="0D53D519" w14:textId="3CC5D285" w:rsidR="00C64C9F" w:rsidRDefault="00C64C9F" w:rsidP="009F3491">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Debt reduction</w:t>
      </w:r>
      <w:r w:rsidR="00AC33E4">
        <w:rPr>
          <w:rFonts w:ascii="Times New Roman" w:hAnsi="Times New Roman" w:cs="Times New Roman"/>
          <w:bCs/>
          <w:sz w:val="24"/>
          <w:szCs w:val="24"/>
        </w:rPr>
        <w:t xml:space="preserve">, </w:t>
      </w:r>
      <w:r>
        <w:rPr>
          <w:rFonts w:ascii="Times New Roman" w:hAnsi="Times New Roman" w:cs="Times New Roman"/>
          <w:bCs/>
          <w:sz w:val="24"/>
          <w:szCs w:val="24"/>
        </w:rPr>
        <w:t>based on whether employer contributions are enough to keep the funding gap stable or to pay down pension debt; and</w:t>
      </w:r>
    </w:p>
    <w:p w14:paraId="7C80CE3B" w14:textId="7DFBD544" w:rsidR="00FC01C4" w:rsidRPr="00A008BF" w:rsidRDefault="004603D2" w:rsidP="00FC01C4">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Cost predictability</w:t>
      </w:r>
      <w:r w:rsidR="00AC33E4">
        <w:rPr>
          <w:rFonts w:ascii="Times New Roman" w:hAnsi="Times New Roman" w:cs="Times New Roman"/>
          <w:bCs/>
          <w:sz w:val="24"/>
          <w:szCs w:val="24"/>
        </w:rPr>
        <w:t xml:space="preserve">, </w:t>
      </w:r>
      <w:r>
        <w:rPr>
          <w:rFonts w:ascii="Times New Roman" w:hAnsi="Times New Roman" w:cs="Times New Roman"/>
          <w:bCs/>
          <w:sz w:val="24"/>
          <w:szCs w:val="24"/>
        </w:rPr>
        <w:t xml:space="preserve">based on the range of employer contribution rates. </w:t>
      </w:r>
    </w:p>
    <w:p w14:paraId="73E146CC" w14:textId="6FA68320" w:rsidR="004603D2" w:rsidRDefault="002D5CCB" w:rsidP="008E5DCC">
      <w:pPr>
        <w:jc w:val="both"/>
        <w:rPr>
          <w:rFonts w:ascii="Times New Roman" w:hAnsi="Times New Roman" w:cs="Times New Roman"/>
          <w:bCs/>
          <w:sz w:val="24"/>
          <w:szCs w:val="24"/>
        </w:rPr>
      </w:pPr>
      <w:r>
        <w:rPr>
          <w:rFonts w:ascii="Times New Roman" w:hAnsi="Times New Roman" w:cs="Times New Roman"/>
          <w:bCs/>
          <w:sz w:val="24"/>
          <w:szCs w:val="24"/>
        </w:rPr>
        <w:t>Rhode Island has improved on fiscal sustainability</w:t>
      </w:r>
      <w:r w:rsidR="002C0417">
        <w:rPr>
          <w:rFonts w:ascii="Times New Roman" w:hAnsi="Times New Roman" w:cs="Times New Roman"/>
          <w:bCs/>
          <w:sz w:val="24"/>
          <w:szCs w:val="24"/>
        </w:rPr>
        <w:t xml:space="preserve"> since RIRSA’s implementation</w:t>
      </w:r>
      <w:r>
        <w:rPr>
          <w:rFonts w:ascii="Times New Roman" w:hAnsi="Times New Roman" w:cs="Times New Roman"/>
          <w:bCs/>
          <w:sz w:val="24"/>
          <w:szCs w:val="24"/>
        </w:rPr>
        <w:t xml:space="preserve">. The </w:t>
      </w:r>
      <w:r w:rsidR="00B064CB">
        <w:rPr>
          <w:rFonts w:ascii="Times New Roman" w:hAnsi="Times New Roman" w:cs="Times New Roman"/>
          <w:bCs/>
          <w:sz w:val="24"/>
          <w:szCs w:val="24"/>
        </w:rPr>
        <w:t>S</w:t>
      </w:r>
      <w:r>
        <w:rPr>
          <w:rFonts w:ascii="Times New Roman" w:hAnsi="Times New Roman" w:cs="Times New Roman"/>
          <w:bCs/>
          <w:sz w:val="24"/>
          <w:szCs w:val="24"/>
        </w:rPr>
        <w:t xml:space="preserve">tate is now meeting thresholds for fiscal sustainability by paying down pension debt and managing cash flow. </w:t>
      </w:r>
      <w:r w:rsidR="00A008BF">
        <w:rPr>
          <w:rFonts w:ascii="Times New Roman" w:hAnsi="Times New Roman" w:cs="Times New Roman"/>
          <w:bCs/>
          <w:sz w:val="24"/>
          <w:szCs w:val="24"/>
        </w:rPr>
        <w:t xml:space="preserve">Rhode Island maintained </w:t>
      </w:r>
      <w:r w:rsidR="00960292">
        <w:rPr>
          <w:rFonts w:ascii="Times New Roman" w:hAnsi="Times New Roman" w:cs="Times New Roman"/>
          <w:bCs/>
          <w:sz w:val="24"/>
          <w:szCs w:val="24"/>
        </w:rPr>
        <w:t>a - 6.5% operating cash flow ratio</w:t>
      </w:r>
      <w:r w:rsidR="003852A9">
        <w:rPr>
          <w:rFonts w:ascii="Times New Roman" w:hAnsi="Times New Roman" w:cs="Times New Roman"/>
          <w:bCs/>
          <w:sz w:val="24"/>
          <w:szCs w:val="24"/>
        </w:rPr>
        <w:t xml:space="preserve"> in 2014</w:t>
      </w:r>
      <w:r w:rsidR="002C0417">
        <w:rPr>
          <w:rFonts w:ascii="Times New Roman" w:hAnsi="Times New Roman" w:cs="Times New Roman"/>
          <w:bCs/>
          <w:sz w:val="24"/>
          <w:szCs w:val="24"/>
        </w:rPr>
        <w:t xml:space="preserve"> – </w:t>
      </w:r>
      <w:r w:rsidR="00960292">
        <w:rPr>
          <w:rFonts w:ascii="Times New Roman" w:hAnsi="Times New Roman" w:cs="Times New Roman"/>
          <w:bCs/>
          <w:sz w:val="24"/>
          <w:szCs w:val="24"/>
        </w:rPr>
        <w:t xml:space="preserve">below early </w:t>
      </w:r>
      <w:r w:rsidR="00C91D0F">
        <w:rPr>
          <w:rFonts w:ascii="Times New Roman" w:hAnsi="Times New Roman" w:cs="Times New Roman"/>
          <w:bCs/>
          <w:sz w:val="24"/>
          <w:szCs w:val="24"/>
        </w:rPr>
        <w:t xml:space="preserve">the </w:t>
      </w:r>
      <w:r w:rsidR="00960292">
        <w:rPr>
          <w:rFonts w:ascii="Times New Roman" w:hAnsi="Times New Roman" w:cs="Times New Roman"/>
          <w:bCs/>
          <w:sz w:val="24"/>
          <w:szCs w:val="24"/>
        </w:rPr>
        <w:t>warning threshold</w:t>
      </w:r>
      <w:r w:rsidR="00C91D0F">
        <w:rPr>
          <w:rFonts w:ascii="Times New Roman" w:hAnsi="Times New Roman" w:cs="Times New Roman"/>
          <w:bCs/>
          <w:sz w:val="24"/>
          <w:szCs w:val="24"/>
        </w:rPr>
        <w:t xml:space="preserve"> articulated above</w:t>
      </w:r>
      <w:r w:rsidR="002C0417">
        <w:rPr>
          <w:rFonts w:ascii="Times New Roman" w:hAnsi="Times New Roman" w:cs="Times New Roman"/>
          <w:bCs/>
          <w:sz w:val="24"/>
          <w:szCs w:val="24"/>
        </w:rPr>
        <w:t xml:space="preserve"> – </w:t>
      </w:r>
      <w:r w:rsidR="00442078">
        <w:rPr>
          <w:rFonts w:ascii="Times New Roman" w:hAnsi="Times New Roman" w:cs="Times New Roman"/>
          <w:bCs/>
          <w:sz w:val="24"/>
          <w:szCs w:val="24"/>
        </w:rPr>
        <w:t xml:space="preserve">which increased </w:t>
      </w:r>
      <w:r w:rsidR="003852A9">
        <w:rPr>
          <w:rFonts w:ascii="Times New Roman" w:hAnsi="Times New Roman" w:cs="Times New Roman"/>
          <w:bCs/>
          <w:sz w:val="24"/>
          <w:szCs w:val="24"/>
        </w:rPr>
        <w:t xml:space="preserve">to </w:t>
      </w:r>
      <w:r w:rsidR="00243CDE">
        <w:rPr>
          <w:rFonts w:ascii="Times New Roman" w:hAnsi="Times New Roman" w:cs="Times New Roman"/>
          <w:bCs/>
          <w:sz w:val="24"/>
          <w:szCs w:val="24"/>
        </w:rPr>
        <w:t xml:space="preserve">- 4.1% </w:t>
      </w:r>
      <w:r w:rsidR="00442078">
        <w:rPr>
          <w:rFonts w:ascii="Times New Roman" w:hAnsi="Times New Roman" w:cs="Times New Roman"/>
          <w:bCs/>
          <w:sz w:val="24"/>
          <w:szCs w:val="24"/>
        </w:rPr>
        <w:t>by</w:t>
      </w:r>
      <w:r w:rsidR="00243CDE">
        <w:rPr>
          <w:rFonts w:ascii="Times New Roman" w:hAnsi="Times New Roman" w:cs="Times New Roman"/>
          <w:bCs/>
          <w:sz w:val="24"/>
          <w:szCs w:val="24"/>
        </w:rPr>
        <w:t xml:space="preserve"> 2021</w:t>
      </w:r>
      <w:r w:rsidR="004F2DAD">
        <w:rPr>
          <w:rFonts w:ascii="Times New Roman" w:hAnsi="Times New Roman" w:cs="Times New Roman"/>
          <w:bCs/>
          <w:sz w:val="24"/>
          <w:szCs w:val="24"/>
        </w:rPr>
        <w:t>,</w:t>
      </w:r>
      <w:r w:rsidR="00243CDE">
        <w:rPr>
          <w:rFonts w:ascii="Times New Roman" w:hAnsi="Times New Roman" w:cs="Times New Roman"/>
          <w:bCs/>
          <w:sz w:val="24"/>
          <w:szCs w:val="24"/>
        </w:rPr>
        <w:t xml:space="preserve"> significant </w:t>
      </w:r>
      <w:r w:rsidR="002E6179">
        <w:rPr>
          <w:rFonts w:ascii="Times New Roman" w:hAnsi="Times New Roman" w:cs="Times New Roman"/>
          <w:bCs/>
          <w:sz w:val="24"/>
          <w:szCs w:val="24"/>
        </w:rPr>
        <w:t>improvement</w:t>
      </w:r>
      <w:r w:rsidR="00243CDE">
        <w:rPr>
          <w:rFonts w:ascii="Times New Roman" w:hAnsi="Times New Roman" w:cs="Times New Roman"/>
          <w:bCs/>
          <w:sz w:val="24"/>
          <w:szCs w:val="24"/>
        </w:rPr>
        <w:t xml:space="preserve"> that </w:t>
      </w:r>
      <w:r w:rsidR="002E6179">
        <w:rPr>
          <w:rFonts w:ascii="Times New Roman" w:hAnsi="Times New Roman" w:cs="Times New Roman"/>
          <w:bCs/>
          <w:sz w:val="24"/>
          <w:szCs w:val="24"/>
        </w:rPr>
        <w:t>signifies system stability is less dependent on investment returns</w:t>
      </w:r>
      <w:r w:rsidR="00ED5F27">
        <w:rPr>
          <w:rFonts w:ascii="Times New Roman" w:hAnsi="Times New Roman" w:cs="Times New Roman"/>
          <w:bCs/>
          <w:sz w:val="24"/>
          <w:szCs w:val="24"/>
        </w:rPr>
        <w:t>.</w:t>
      </w:r>
      <w:r w:rsidR="00D133A6">
        <w:rPr>
          <w:rFonts w:ascii="Times New Roman" w:hAnsi="Times New Roman" w:cs="Times New Roman"/>
          <w:bCs/>
          <w:sz w:val="24"/>
          <w:szCs w:val="24"/>
        </w:rPr>
        <w:t xml:space="preserve"> </w:t>
      </w:r>
      <w:r w:rsidR="000B26AD">
        <w:rPr>
          <w:rFonts w:ascii="Times New Roman" w:hAnsi="Times New Roman" w:cs="Times New Roman"/>
          <w:bCs/>
          <w:sz w:val="24"/>
          <w:szCs w:val="24"/>
        </w:rPr>
        <w:t xml:space="preserve">The </w:t>
      </w:r>
      <w:r w:rsidR="00B064CB">
        <w:rPr>
          <w:rFonts w:ascii="Times New Roman" w:hAnsi="Times New Roman" w:cs="Times New Roman"/>
          <w:bCs/>
          <w:sz w:val="24"/>
          <w:szCs w:val="24"/>
        </w:rPr>
        <w:t>S</w:t>
      </w:r>
      <w:r w:rsidR="000B26AD">
        <w:rPr>
          <w:rFonts w:ascii="Times New Roman" w:hAnsi="Times New Roman" w:cs="Times New Roman"/>
          <w:bCs/>
          <w:sz w:val="24"/>
          <w:szCs w:val="24"/>
        </w:rPr>
        <w:t>tate likewise fell short of Pew’s net amortization benchmark</w:t>
      </w:r>
      <w:r w:rsidR="004F2DAD">
        <w:rPr>
          <w:rFonts w:ascii="Times New Roman" w:hAnsi="Times New Roman" w:cs="Times New Roman"/>
          <w:bCs/>
          <w:sz w:val="24"/>
          <w:szCs w:val="24"/>
        </w:rPr>
        <w:t xml:space="preserve"> in 2014</w:t>
      </w:r>
      <w:r w:rsidR="006B1B12">
        <w:rPr>
          <w:rFonts w:ascii="Times New Roman" w:hAnsi="Times New Roman" w:cs="Times New Roman"/>
          <w:bCs/>
          <w:sz w:val="24"/>
          <w:szCs w:val="24"/>
        </w:rPr>
        <w:t xml:space="preserve"> with </w:t>
      </w:r>
      <w:r w:rsidR="00B064CB">
        <w:rPr>
          <w:rFonts w:ascii="Times New Roman" w:hAnsi="Times New Roman" w:cs="Times New Roman"/>
          <w:bCs/>
          <w:sz w:val="24"/>
          <w:szCs w:val="24"/>
        </w:rPr>
        <w:t>-</w:t>
      </w:r>
      <w:r w:rsidR="006B1B12">
        <w:rPr>
          <w:rFonts w:ascii="Times New Roman" w:hAnsi="Times New Roman" w:cs="Times New Roman"/>
          <w:bCs/>
          <w:sz w:val="24"/>
          <w:szCs w:val="24"/>
        </w:rPr>
        <w:t xml:space="preserve"> 3%</w:t>
      </w:r>
      <w:r w:rsidR="004F2DAD">
        <w:rPr>
          <w:rFonts w:ascii="Times New Roman" w:hAnsi="Times New Roman" w:cs="Times New Roman"/>
          <w:bCs/>
          <w:sz w:val="24"/>
          <w:szCs w:val="24"/>
        </w:rPr>
        <w:t xml:space="preserve">. That has since increased </w:t>
      </w:r>
      <w:r w:rsidR="006B1B12">
        <w:rPr>
          <w:rFonts w:ascii="Times New Roman" w:hAnsi="Times New Roman" w:cs="Times New Roman"/>
          <w:bCs/>
          <w:sz w:val="24"/>
          <w:szCs w:val="24"/>
        </w:rPr>
        <w:t xml:space="preserve">to 3% </w:t>
      </w:r>
      <w:r w:rsidR="004F2DAD">
        <w:rPr>
          <w:rFonts w:ascii="Times New Roman" w:hAnsi="Times New Roman" w:cs="Times New Roman"/>
          <w:bCs/>
          <w:sz w:val="24"/>
          <w:szCs w:val="24"/>
        </w:rPr>
        <w:t xml:space="preserve">in </w:t>
      </w:r>
      <w:r w:rsidR="006B1B12">
        <w:rPr>
          <w:rFonts w:ascii="Times New Roman" w:hAnsi="Times New Roman" w:cs="Times New Roman"/>
          <w:bCs/>
          <w:sz w:val="24"/>
          <w:szCs w:val="24"/>
        </w:rPr>
        <w:t xml:space="preserve">2021. </w:t>
      </w:r>
      <w:r w:rsidR="009B4FC1">
        <w:rPr>
          <w:rFonts w:ascii="Times New Roman" w:hAnsi="Times New Roman" w:cs="Times New Roman"/>
          <w:bCs/>
          <w:sz w:val="24"/>
          <w:szCs w:val="24"/>
        </w:rPr>
        <w:t xml:space="preserve">Due to </w:t>
      </w:r>
      <w:r w:rsidR="009B4FC1">
        <w:rPr>
          <w:rFonts w:ascii="Times New Roman" w:hAnsi="Times New Roman" w:cs="Times New Roman"/>
          <w:bCs/>
          <w:sz w:val="24"/>
          <w:szCs w:val="24"/>
        </w:rPr>
        <w:lastRenderedPageBreak/>
        <w:t>increased stability,</w:t>
      </w:r>
      <w:r w:rsidR="000B26AD">
        <w:rPr>
          <w:rFonts w:ascii="Times New Roman" w:hAnsi="Times New Roman" w:cs="Times New Roman"/>
          <w:bCs/>
          <w:sz w:val="24"/>
          <w:szCs w:val="24"/>
        </w:rPr>
        <w:t xml:space="preserve"> </w:t>
      </w:r>
      <w:r w:rsidR="00D133A6">
        <w:rPr>
          <w:rFonts w:ascii="Times New Roman" w:hAnsi="Times New Roman" w:cs="Times New Roman"/>
          <w:bCs/>
          <w:sz w:val="24"/>
          <w:szCs w:val="24"/>
        </w:rPr>
        <w:t xml:space="preserve">Rhode Island has seen the funded ratio slowly begin to improve over the last decade. </w:t>
      </w:r>
    </w:p>
    <w:p w14:paraId="5CEDDA40" w14:textId="2C7D6CA5" w:rsidR="00DC7548" w:rsidRDefault="009B4FC1" w:rsidP="008E5DCC">
      <w:pPr>
        <w:jc w:val="both"/>
        <w:rPr>
          <w:rFonts w:ascii="Times New Roman" w:hAnsi="Times New Roman" w:cs="Times New Roman"/>
          <w:bCs/>
          <w:sz w:val="24"/>
          <w:szCs w:val="24"/>
        </w:rPr>
      </w:pPr>
      <w:r>
        <w:rPr>
          <w:rFonts w:ascii="Times New Roman" w:hAnsi="Times New Roman" w:cs="Times New Roman"/>
          <w:bCs/>
          <w:sz w:val="24"/>
          <w:szCs w:val="24"/>
        </w:rPr>
        <w:t xml:space="preserve">From the retiree perspective, Pew looks </w:t>
      </w:r>
      <w:r>
        <w:rPr>
          <w:rFonts w:ascii="Times New Roman" w:hAnsi="Times New Roman" w:cs="Times New Roman"/>
          <w:bCs/>
          <w:sz w:val="24"/>
          <w:szCs w:val="24"/>
        </w:rPr>
        <w:t>to the following as</w:t>
      </w:r>
      <w:r w:rsidR="00DC7548">
        <w:rPr>
          <w:rFonts w:ascii="Times New Roman" w:hAnsi="Times New Roman" w:cs="Times New Roman"/>
          <w:bCs/>
          <w:sz w:val="24"/>
          <w:szCs w:val="24"/>
        </w:rPr>
        <w:t xml:space="preserve"> a metric of retirement security</w:t>
      </w:r>
      <w:r>
        <w:rPr>
          <w:rFonts w:ascii="Times New Roman" w:hAnsi="Times New Roman" w:cs="Times New Roman"/>
          <w:bCs/>
          <w:sz w:val="24"/>
          <w:szCs w:val="24"/>
        </w:rPr>
        <w:t>:</w:t>
      </w:r>
    </w:p>
    <w:p w14:paraId="1968A286" w14:textId="1B3F94D7" w:rsidR="00DC7548" w:rsidRDefault="00DC7548" w:rsidP="00DC7548">
      <w:pPr>
        <w:pStyle w:val="ListParagraph"/>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The replacement income ratio, defined as the percent of a worker’s pre-retirement take-home pay covered by their combined income from a state or city retirement plan benefit plus Social Security; and</w:t>
      </w:r>
    </w:p>
    <w:p w14:paraId="6A00D0B5" w14:textId="54896577" w:rsidR="00DC7548" w:rsidRPr="00DC7548" w:rsidRDefault="00DC7548" w:rsidP="00DC7548">
      <w:pPr>
        <w:pStyle w:val="ListParagraph"/>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The retirement savings rate, defined as the level of savings, expressed as a percent of annual salary, that an employee can withdraw from their pension fund when leaving employment prior to reaching retirement eligibility. </w:t>
      </w:r>
    </w:p>
    <w:p w14:paraId="34D2BB66" w14:textId="29856FBF" w:rsidR="00F03A15" w:rsidRDefault="00F03A15" w:rsidP="00077513">
      <w:pPr>
        <w:jc w:val="both"/>
        <w:rPr>
          <w:rFonts w:ascii="Times New Roman" w:hAnsi="Times New Roman" w:cs="Times New Roman"/>
          <w:bCs/>
          <w:sz w:val="24"/>
          <w:szCs w:val="24"/>
        </w:rPr>
      </w:pPr>
      <w:r>
        <w:rPr>
          <w:rFonts w:ascii="Times New Roman" w:hAnsi="Times New Roman" w:cs="Times New Roman"/>
          <w:bCs/>
          <w:sz w:val="24"/>
          <w:szCs w:val="24"/>
        </w:rPr>
        <w:t xml:space="preserve">In terms of replacement income, Mr. Draine testified to a significant difference depending on </w:t>
      </w:r>
      <w:r w:rsidR="003A7459">
        <w:rPr>
          <w:rFonts w:ascii="Times New Roman" w:hAnsi="Times New Roman" w:cs="Times New Roman"/>
          <w:bCs/>
          <w:sz w:val="24"/>
          <w:szCs w:val="24"/>
        </w:rPr>
        <w:t xml:space="preserve">whether an individual </w:t>
      </w:r>
      <w:r w:rsidR="00486DED">
        <w:rPr>
          <w:rFonts w:ascii="Times New Roman" w:hAnsi="Times New Roman" w:cs="Times New Roman"/>
          <w:bCs/>
          <w:sz w:val="24"/>
          <w:szCs w:val="24"/>
        </w:rPr>
        <w:t>receives</w:t>
      </w:r>
      <w:r w:rsidR="003A7459">
        <w:rPr>
          <w:rFonts w:ascii="Times New Roman" w:hAnsi="Times New Roman" w:cs="Times New Roman"/>
          <w:bCs/>
          <w:sz w:val="24"/>
          <w:szCs w:val="24"/>
        </w:rPr>
        <w:t xml:space="preserve"> Social Security. For a new hire</w:t>
      </w:r>
      <w:r w:rsidR="00486DED">
        <w:rPr>
          <w:rFonts w:ascii="Times New Roman" w:hAnsi="Times New Roman" w:cs="Times New Roman"/>
          <w:bCs/>
          <w:sz w:val="24"/>
          <w:szCs w:val="24"/>
        </w:rPr>
        <w:t xml:space="preserve"> participating in Social Security</w:t>
      </w:r>
      <w:r w:rsidR="003A7459">
        <w:rPr>
          <w:rFonts w:ascii="Times New Roman" w:hAnsi="Times New Roman" w:cs="Times New Roman"/>
          <w:bCs/>
          <w:sz w:val="24"/>
          <w:szCs w:val="24"/>
        </w:rPr>
        <w:t>, Pew expects the DC and DB benefit</w:t>
      </w:r>
      <w:r w:rsidR="002E1ED7">
        <w:rPr>
          <w:rFonts w:ascii="Times New Roman" w:hAnsi="Times New Roman" w:cs="Times New Roman"/>
          <w:bCs/>
          <w:sz w:val="24"/>
          <w:szCs w:val="24"/>
        </w:rPr>
        <w:t xml:space="preserve"> will replace about 60% of</w:t>
      </w:r>
      <w:r w:rsidR="003E52C3">
        <w:rPr>
          <w:rFonts w:ascii="Times New Roman" w:hAnsi="Times New Roman" w:cs="Times New Roman"/>
          <w:bCs/>
          <w:sz w:val="24"/>
          <w:szCs w:val="24"/>
        </w:rPr>
        <w:t xml:space="preserve"> their</w:t>
      </w:r>
      <w:r w:rsidR="002E1ED7">
        <w:rPr>
          <w:rFonts w:ascii="Times New Roman" w:hAnsi="Times New Roman" w:cs="Times New Roman"/>
          <w:bCs/>
          <w:sz w:val="24"/>
          <w:szCs w:val="24"/>
        </w:rPr>
        <w:t xml:space="preserve"> final pay. Including </w:t>
      </w:r>
      <w:r w:rsidR="00AF7A56">
        <w:rPr>
          <w:rFonts w:ascii="Times New Roman" w:hAnsi="Times New Roman" w:cs="Times New Roman"/>
          <w:bCs/>
          <w:sz w:val="24"/>
          <w:szCs w:val="24"/>
        </w:rPr>
        <w:t xml:space="preserve">Social Security, that increases to over 80% of final pay. </w:t>
      </w:r>
      <w:r w:rsidR="00EC6BDE">
        <w:rPr>
          <w:rFonts w:ascii="Times New Roman" w:hAnsi="Times New Roman" w:cs="Times New Roman"/>
          <w:bCs/>
          <w:sz w:val="24"/>
          <w:szCs w:val="24"/>
        </w:rPr>
        <w:t xml:space="preserve">Adjusted for take home pay, a career employee </w:t>
      </w:r>
      <w:r w:rsidR="00F97F54">
        <w:rPr>
          <w:rFonts w:ascii="Times New Roman" w:hAnsi="Times New Roman" w:cs="Times New Roman"/>
          <w:bCs/>
          <w:sz w:val="24"/>
          <w:szCs w:val="24"/>
        </w:rPr>
        <w:t>can expect</w:t>
      </w:r>
      <w:r w:rsidR="00EC6BDE">
        <w:rPr>
          <w:rFonts w:ascii="Times New Roman" w:hAnsi="Times New Roman" w:cs="Times New Roman"/>
          <w:bCs/>
          <w:sz w:val="24"/>
          <w:szCs w:val="24"/>
        </w:rPr>
        <w:t xml:space="preserve"> to receive just over 100% of their </w:t>
      </w:r>
      <w:r w:rsidR="00E56A1B">
        <w:rPr>
          <w:rFonts w:ascii="Times New Roman" w:hAnsi="Times New Roman" w:cs="Times New Roman"/>
          <w:bCs/>
          <w:sz w:val="24"/>
          <w:szCs w:val="24"/>
        </w:rPr>
        <w:t xml:space="preserve">final pay in retirement. </w:t>
      </w:r>
      <w:r w:rsidR="00480B52">
        <w:rPr>
          <w:rFonts w:ascii="Times New Roman" w:hAnsi="Times New Roman" w:cs="Times New Roman"/>
          <w:bCs/>
          <w:sz w:val="24"/>
          <w:szCs w:val="24"/>
        </w:rPr>
        <w:t xml:space="preserve">By comparison, those not participating in Social Security can expect </w:t>
      </w:r>
      <w:r w:rsidR="004A582B">
        <w:rPr>
          <w:rFonts w:ascii="Times New Roman" w:hAnsi="Times New Roman" w:cs="Times New Roman"/>
          <w:bCs/>
          <w:sz w:val="24"/>
          <w:szCs w:val="24"/>
        </w:rPr>
        <w:t>under 80% of their final pay after adjusting for take home pay</w:t>
      </w:r>
      <w:r w:rsidR="00942B3C">
        <w:rPr>
          <w:rFonts w:ascii="Times New Roman" w:hAnsi="Times New Roman" w:cs="Times New Roman"/>
          <w:bCs/>
          <w:sz w:val="24"/>
          <w:szCs w:val="24"/>
        </w:rPr>
        <w:t xml:space="preserve">, despite increased contributions to the DC plan in their working years. </w:t>
      </w:r>
    </w:p>
    <w:p w14:paraId="3D5BF1EF" w14:textId="0C498384" w:rsidR="00302F52" w:rsidRDefault="006B1B12" w:rsidP="00077513">
      <w:pPr>
        <w:jc w:val="both"/>
        <w:rPr>
          <w:rFonts w:ascii="Times New Roman" w:hAnsi="Times New Roman" w:cs="Times New Roman"/>
          <w:bCs/>
          <w:sz w:val="24"/>
          <w:szCs w:val="24"/>
        </w:rPr>
      </w:pPr>
      <w:r>
        <w:rPr>
          <w:rFonts w:ascii="Times New Roman" w:hAnsi="Times New Roman" w:cs="Times New Roman"/>
          <w:bCs/>
          <w:sz w:val="24"/>
          <w:szCs w:val="24"/>
        </w:rPr>
        <w:t xml:space="preserve">In terms of savings rate, </w:t>
      </w:r>
      <w:r w:rsidR="003A7E80">
        <w:rPr>
          <w:rFonts w:ascii="Times New Roman" w:hAnsi="Times New Roman" w:cs="Times New Roman"/>
          <w:bCs/>
          <w:sz w:val="24"/>
          <w:szCs w:val="24"/>
        </w:rPr>
        <w:t xml:space="preserve">Rhode Island ranks among the top third of public system plans. The majority of states (including </w:t>
      </w:r>
      <w:r w:rsidR="00982929">
        <w:rPr>
          <w:rFonts w:ascii="Times New Roman" w:hAnsi="Times New Roman" w:cs="Times New Roman"/>
          <w:bCs/>
          <w:sz w:val="24"/>
          <w:szCs w:val="24"/>
        </w:rPr>
        <w:t>Rhode</w:t>
      </w:r>
      <w:r w:rsidR="003A7E80">
        <w:rPr>
          <w:rFonts w:ascii="Times New Roman" w:hAnsi="Times New Roman" w:cs="Times New Roman"/>
          <w:bCs/>
          <w:sz w:val="24"/>
          <w:szCs w:val="24"/>
        </w:rPr>
        <w:t xml:space="preserve"> Island) fall short of </w:t>
      </w:r>
      <w:r w:rsidR="00BA40B4">
        <w:rPr>
          <w:rFonts w:ascii="Times New Roman" w:hAnsi="Times New Roman" w:cs="Times New Roman"/>
          <w:bCs/>
          <w:sz w:val="24"/>
          <w:szCs w:val="24"/>
        </w:rPr>
        <w:t>recommended</w:t>
      </w:r>
      <w:r w:rsidR="003A7E80">
        <w:rPr>
          <w:rFonts w:ascii="Times New Roman" w:hAnsi="Times New Roman" w:cs="Times New Roman"/>
          <w:bCs/>
          <w:sz w:val="24"/>
          <w:szCs w:val="24"/>
        </w:rPr>
        <w:t xml:space="preserve"> savings rates of </w:t>
      </w:r>
      <w:r w:rsidR="00982929">
        <w:rPr>
          <w:rFonts w:ascii="Times New Roman" w:hAnsi="Times New Roman" w:cs="Times New Roman"/>
          <w:bCs/>
          <w:sz w:val="24"/>
          <w:szCs w:val="24"/>
        </w:rPr>
        <w:t>about 10 to 12% combined from employer and employee contributions.</w:t>
      </w:r>
    </w:p>
    <w:p w14:paraId="65B87F8B" w14:textId="7890B1FF" w:rsidR="00307588" w:rsidRDefault="004C4E26" w:rsidP="00077513">
      <w:pPr>
        <w:jc w:val="both"/>
        <w:rPr>
          <w:rFonts w:ascii="Times New Roman" w:hAnsi="Times New Roman" w:cs="Times New Roman"/>
          <w:bCs/>
          <w:sz w:val="24"/>
          <w:szCs w:val="24"/>
        </w:rPr>
      </w:pPr>
      <w:r>
        <w:rPr>
          <w:rFonts w:ascii="Times New Roman" w:hAnsi="Times New Roman" w:cs="Times New Roman"/>
          <w:bCs/>
          <w:sz w:val="24"/>
          <w:szCs w:val="24"/>
        </w:rPr>
        <w:t>Cost of living adjustments (“COLAs”) are also a significant consideration</w:t>
      </w:r>
      <w:r w:rsidR="00B822F7">
        <w:rPr>
          <w:rFonts w:ascii="Times New Roman" w:hAnsi="Times New Roman" w:cs="Times New Roman"/>
          <w:bCs/>
          <w:sz w:val="24"/>
          <w:szCs w:val="24"/>
        </w:rPr>
        <w:t xml:space="preserve"> relative to retirement income</w:t>
      </w:r>
      <w:r>
        <w:rPr>
          <w:rFonts w:ascii="Times New Roman" w:hAnsi="Times New Roman" w:cs="Times New Roman"/>
          <w:bCs/>
          <w:sz w:val="24"/>
          <w:szCs w:val="24"/>
        </w:rPr>
        <w:t xml:space="preserve">. Following the </w:t>
      </w:r>
      <w:r w:rsidR="0052411E">
        <w:rPr>
          <w:rFonts w:ascii="Times New Roman" w:hAnsi="Times New Roman" w:cs="Times New Roman"/>
          <w:bCs/>
          <w:sz w:val="24"/>
          <w:szCs w:val="24"/>
        </w:rPr>
        <w:t>G</w:t>
      </w:r>
      <w:r w:rsidR="00A03961">
        <w:rPr>
          <w:rFonts w:ascii="Times New Roman" w:hAnsi="Times New Roman" w:cs="Times New Roman"/>
          <w:bCs/>
          <w:sz w:val="24"/>
          <w:szCs w:val="24"/>
        </w:rPr>
        <w:t>reat Recession</w:t>
      </w:r>
      <w:r>
        <w:rPr>
          <w:rFonts w:ascii="Times New Roman" w:hAnsi="Times New Roman" w:cs="Times New Roman"/>
          <w:bCs/>
          <w:sz w:val="24"/>
          <w:szCs w:val="24"/>
        </w:rPr>
        <w:t xml:space="preserve">, </w:t>
      </w:r>
      <w:r w:rsidR="00B822F7">
        <w:rPr>
          <w:rFonts w:ascii="Times New Roman" w:hAnsi="Times New Roman" w:cs="Times New Roman"/>
          <w:bCs/>
          <w:sz w:val="24"/>
          <w:szCs w:val="24"/>
        </w:rPr>
        <w:t>many</w:t>
      </w:r>
      <w:r>
        <w:rPr>
          <w:rFonts w:ascii="Times New Roman" w:hAnsi="Times New Roman" w:cs="Times New Roman"/>
          <w:bCs/>
          <w:sz w:val="24"/>
          <w:szCs w:val="24"/>
        </w:rPr>
        <w:t xml:space="preserve"> states either changed COLA practices</w:t>
      </w:r>
      <w:r w:rsidR="00B822F7">
        <w:rPr>
          <w:rFonts w:ascii="Times New Roman" w:hAnsi="Times New Roman" w:cs="Times New Roman"/>
          <w:bCs/>
          <w:sz w:val="24"/>
          <w:szCs w:val="24"/>
        </w:rPr>
        <w:t xml:space="preserve"> </w:t>
      </w:r>
      <w:r w:rsidR="00A03961">
        <w:rPr>
          <w:rFonts w:ascii="Times New Roman" w:hAnsi="Times New Roman" w:cs="Times New Roman"/>
          <w:bCs/>
          <w:sz w:val="24"/>
          <w:szCs w:val="24"/>
        </w:rPr>
        <w:t>or had policies in place that automatically adjusted COLAs in response to economic downturn.</w:t>
      </w:r>
      <w:r w:rsidR="00B822F7">
        <w:rPr>
          <w:rFonts w:ascii="Times New Roman" w:hAnsi="Times New Roman" w:cs="Times New Roman"/>
          <w:bCs/>
          <w:sz w:val="24"/>
          <w:szCs w:val="24"/>
        </w:rPr>
        <w:t xml:space="preserve"> Before RIRSA, the 3% automatic COLA was more than sufficient to </w:t>
      </w:r>
      <w:r w:rsidR="00E309BB">
        <w:rPr>
          <w:rFonts w:ascii="Times New Roman" w:hAnsi="Times New Roman" w:cs="Times New Roman"/>
          <w:bCs/>
          <w:sz w:val="24"/>
          <w:szCs w:val="24"/>
        </w:rPr>
        <w:t>account for inflation. After the reform, inflation started to outpace</w:t>
      </w:r>
      <w:r w:rsidR="00FD1C19">
        <w:rPr>
          <w:rFonts w:ascii="Times New Roman" w:hAnsi="Times New Roman" w:cs="Times New Roman"/>
          <w:bCs/>
          <w:sz w:val="24"/>
          <w:szCs w:val="24"/>
        </w:rPr>
        <w:t xml:space="preserve"> benefits, most significantly in the past few years. </w:t>
      </w:r>
      <w:r w:rsidR="00E83C48">
        <w:rPr>
          <w:rFonts w:ascii="Times New Roman" w:hAnsi="Times New Roman" w:cs="Times New Roman"/>
          <w:bCs/>
          <w:sz w:val="24"/>
          <w:szCs w:val="24"/>
        </w:rPr>
        <w:t>Rhode Island is not unique in this regar</w:t>
      </w:r>
      <w:r w:rsidR="005813D3">
        <w:rPr>
          <w:rFonts w:ascii="Times New Roman" w:hAnsi="Times New Roman" w:cs="Times New Roman"/>
          <w:bCs/>
          <w:sz w:val="24"/>
          <w:szCs w:val="24"/>
        </w:rPr>
        <w:t xml:space="preserve">d. Ohio teachers have followed a strikingly similar </w:t>
      </w:r>
      <w:r w:rsidR="00E15C4A">
        <w:rPr>
          <w:rFonts w:ascii="Times New Roman" w:hAnsi="Times New Roman" w:cs="Times New Roman"/>
          <w:bCs/>
          <w:sz w:val="24"/>
          <w:szCs w:val="24"/>
        </w:rPr>
        <w:t xml:space="preserve">pattern. Before the Great Recession, Ohio did not have policies in place for economic downturn. Following the financial crisis, policymakers </w:t>
      </w:r>
      <w:r w:rsidR="00D6009E">
        <w:rPr>
          <w:rFonts w:ascii="Times New Roman" w:hAnsi="Times New Roman" w:cs="Times New Roman"/>
          <w:bCs/>
          <w:sz w:val="24"/>
          <w:szCs w:val="24"/>
        </w:rPr>
        <w:t xml:space="preserve">froze COLAs to restore actuarial balance. </w:t>
      </w:r>
      <w:r w:rsidR="00C80202">
        <w:rPr>
          <w:rFonts w:ascii="Times New Roman" w:hAnsi="Times New Roman" w:cs="Times New Roman"/>
          <w:bCs/>
          <w:sz w:val="24"/>
          <w:szCs w:val="24"/>
        </w:rPr>
        <w:t>Ohio does not have a formal policy as to when COLAs will be reinstated.</w:t>
      </w:r>
      <w:r w:rsidR="00307588">
        <w:rPr>
          <w:rFonts w:ascii="Times New Roman" w:hAnsi="Times New Roman" w:cs="Times New Roman"/>
          <w:bCs/>
          <w:sz w:val="24"/>
          <w:szCs w:val="24"/>
        </w:rPr>
        <w:t xml:space="preserve"> </w:t>
      </w:r>
      <w:r w:rsidR="00503340">
        <w:rPr>
          <w:rFonts w:ascii="Times New Roman" w:hAnsi="Times New Roman" w:cs="Times New Roman"/>
          <w:bCs/>
          <w:sz w:val="24"/>
          <w:szCs w:val="24"/>
        </w:rPr>
        <w:t xml:space="preserve">Mr. </w:t>
      </w:r>
      <w:r w:rsidR="003C26C3">
        <w:rPr>
          <w:rFonts w:ascii="Times New Roman" w:hAnsi="Times New Roman" w:cs="Times New Roman"/>
          <w:bCs/>
          <w:sz w:val="24"/>
          <w:szCs w:val="24"/>
        </w:rPr>
        <w:t>Draine</w:t>
      </w:r>
      <w:r w:rsidR="00503340">
        <w:rPr>
          <w:rFonts w:ascii="Times New Roman" w:hAnsi="Times New Roman" w:cs="Times New Roman"/>
          <w:bCs/>
          <w:sz w:val="24"/>
          <w:szCs w:val="24"/>
        </w:rPr>
        <w:t xml:space="preserve"> testified that re-instating COLAs rather than waiting until the 80% funded threshold would add to liabilities and to risk</w:t>
      </w:r>
      <w:r w:rsidR="00AD0893">
        <w:rPr>
          <w:rFonts w:ascii="Times New Roman" w:hAnsi="Times New Roman" w:cs="Times New Roman"/>
          <w:bCs/>
          <w:sz w:val="24"/>
          <w:szCs w:val="24"/>
        </w:rPr>
        <w:t xml:space="preserve">. </w:t>
      </w:r>
      <w:r w:rsidR="00B7003E">
        <w:rPr>
          <w:rFonts w:ascii="Times New Roman" w:hAnsi="Times New Roman" w:cs="Times New Roman"/>
          <w:bCs/>
          <w:sz w:val="24"/>
          <w:szCs w:val="24"/>
        </w:rPr>
        <w:t>Thus, any consideration of changes to COLAs should include an assessment of both risk and cost.</w:t>
      </w:r>
    </w:p>
    <w:p w14:paraId="40FA918A" w14:textId="78F19AAF" w:rsidR="00503340" w:rsidRDefault="00816154" w:rsidP="00077513">
      <w:pPr>
        <w:jc w:val="both"/>
        <w:rPr>
          <w:rFonts w:ascii="Times New Roman" w:hAnsi="Times New Roman" w:cs="Times New Roman"/>
          <w:bCs/>
          <w:sz w:val="24"/>
          <w:szCs w:val="24"/>
        </w:rPr>
      </w:pPr>
      <w:r>
        <w:rPr>
          <w:rFonts w:ascii="Times New Roman" w:hAnsi="Times New Roman" w:cs="Times New Roman"/>
          <w:bCs/>
          <w:sz w:val="24"/>
          <w:szCs w:val="24"/>
        </w:rPr>
        <w:t>In summation, Mr. Draine recommended p</w:t>
      </w:r>
      <w:r w:rsidR="00AD0893">
        <w:rPr>
          <w:rFonts w:ascii="Times New Roman" w:hAnsi="Times New Roman" w:cs="Times New Roman"/>
          <w:bCs/>
          <w:sz w:val="24"/>
          <w:szCs w:val="24"/>
        </w:rPr>
        <w:t>olicymakers considering how to balance retirement security, fiscal sustainability, and intergenerational equity consider</w:t>
      </w:r>
      <w:r w:rsidR="005706FD">
        <w:rPr>
          <w:rFonts w:ascii="Times New Roman" w:hAnsi="Times New Roman" w:cs="Times New Roman"/>
          <w:bCs/>
          <w:sz w:val="24"/>
          <w:szCs w:val="24"/>
        </w:rPr>
        <w:t>:</w:t>
      </w:r>
    </w:p>
    <w:p w14:paraId="0EF4B78B" w14:textId="3C54F30D" w:rsidR="005706FD" w:rsidRDefault="005706FD" w:rsidP="005706FD">
      <w:pPr>
        <w:pStyle w:val="ListParagraph"/>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The increased liability associated with any benefit enhancement, and the increased contributions necessary to offset any such enhancement;</w:t>
      </w:r>
    </w:p>
    <w:p w14:paraId="03352063" w14:textId="40E40C2C" w:rsidR="005706FD" w:rsidRDefault="00307588" w:rsidP="005706FD">
      <w:pPr>
        <w:pStyle w:val="ListParagraph"/>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The increase in the risk to plan funding and employer budgets associated with any benefit change; and</w:t>
      </w:r>
    </w:p>
    <w:p w14:paraId="16313D3E" w14:textId="13B8455A" w:rsidR="00307588" w:rsidRPr="005706FD" w:rsidRDefault="00307588" w:rsidP="005706FD">
      <w:pPr>
        <w:pStyle w:val="ListParagraph"/>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Whether such risks can be addressed using variable benefit provisions or other risk sharing tools.</w:t>
      </w:r>
    </w:p>
    <w:p w14:paraId="212786A6" w14:textId="3B431DE7" w:rsidR="00503340" w:rsidRDefault="00C54206" w:rsidP="00077513">
      <w:pPr>
        <w:jc w:val="both"/>
        <w:rPr>
          <w:rFonts w:ascii="Times New Roman" w:hAnsi="Times New Roman" w:cs="Times New Roman"/>
          <w:bCs/>
          <w:sz w:val="24"/>
          <w:szCs w:val="24"/>
        </w:rPr>
      </w:pPr>
      <w:r>
        <w:rPr>
          <w:rFonts w:ascii="Times New Roman" w:hAnsi="Times New Roman" w:cs="Times New Roman"/>
          <w:bCs/>
          <w:sz w:val="24"/>
          <w:szCs w:val="24"/>
        </w:rPr>
        <w:lastRenderedPageBreak/>
        <w:t>In response to an inquiry from Mr. Almonte,</w:t>
      </w:r>
      <w:r w:rsidR="00E8153E">
        <w:rPr>
          <w:rFonts w:ascii="Times New Roman" w:hAnsi="Times New Roman" w:cs="Times New Roman"/>
          <w:bCs/>
          <w:sz w:val="24"/>
          <w:szCs w:val="24"/>
        </w:rPr>
        <w:t xml:space="preserve"> Mr. Draine testified that – while inflation </w:t>
      </w:r>
      <w:r w:rsidR="004408FA">
        <w:rPr>
          <w:rFonts w:ascii="Times New Roman" w:hAnsi="Times New Roman" w:cs="Times New Roman"/>
          <w:bCs/>
          <w:sz w:val="24"/>
          <w:szCs w:val="24"/>
        </w:rPr>
        <w:t>wa</w:t>
      </w:r>
      <w:r w:rsidR="00E8153E">
        <w:rPr>
          <w:rFonts w:ascii="Times New Roman" w:hAnsi="Times New Roman" w:cs="Times New Roman"/>
          <w:bCs/>
          <w:sz w:val="24"/>
          <w:szCs w:val="24"/>
        </w:rPr>
        <w:t>s expected</w:t>
      </w:r>
      <w:r w:rsidR="004408FA">
        <w:rPr>
          <w:rFonts w:ascii="Times New Roman" w:hAnsi="Times New Roman" w:cs="Times New Roman"/>
          <w:bCs/>
          <w:sz w:val="24"/>
          <w:szCs w:val="24"/>
        </w:rPr>
        <w:t xml:space="preserve"> in 2011</w:t>
      </w:r>
      <w:r w:rsidR="00E8153E">
        <w:rPr>
          <w:rFonts w:ascii="Times New Roman" w:hAnsi="Times New Roman" w:cs="Times New Roman"/>
          <w:bCs/>
          <w:sz w:val="24"/>
          <w:szCs w:val="24"/>
        </w:rPr>
        <w:t xml:space="preserve"> – the degree of inflation over the past several years was unanticipated.  </w:t>
      </w:r>
    </w:p>
    <w:p w14:paraId="6534AEB7" w14:textId="59E7515F" w:rsidR="00CF2426" w:rsidRPr="008C1C24" w:rsidRDefault="00CF2426" w:rsidP="00077513">
      <w:pPr>
        <w:jc w:val="both"/>
        <w:rPr>
          <w:rFonts w:ascii="Times New Roman" w:hAnsi="Times New Roman" w:cs="Times New Roman"/>
          <w:bCs/>
          <w:sz w:val="24"/>
          <w:szCs w:val="24"/>
        </w:rPr>
      </w:pPr>
      <w:r>
        <w:rPr>
          <w:rFonts w:ascii="Times New Roman" w:hAnsi="Times New Roman" w:cs="Times New Roman"/>
          <w:bCs/>
          <w:sz w:val="24"/>
          <w:szCs w:val="24"/>
        </w:rPr>
        <w:t xml:space="preserve">In response to an inquiry form Mr. Womer, Mr. Draine testified that the mean </w:t>
      </w:r>
      <w:r w:rsidR="008304BB">
        <w:rPr>
          <w:rFonts w:ascii="Times New Roman" w:hAnsi="Times New Roman" w:cs="Times New Roman"/>
          <w:bCs/>
          <w:sz w:val="24"/>
          <w:szCs w:val="24"/>
        </w:rPr>
        <w:t xml:space="preserve">public pension </w:t>
      </w:r>
      <w:r>
        <w:rPr>
          <w:rFonts w:ascii="Times New Roman" w:hAnsi="Times New Roman" w:cs="Times New Roman"/>
          <w:bCs/>
          <w:sz w:val="24"/>
          <w:szCs w:val="24"/>
        </w:rPr>
        <w:t xml:space="preserve">plan </w:t>
      </w:r>
      <w:r w:rsidR="008304BB">
        <w:rPr>
          <w:rFonts w:ascii="Times New Roman" w:hAnsi="Times New Roman" w:cs="Times New Roman"/>
          <w:bCs/>
          <w:sz w:val="24"/>
          <w:szCs w:val="24"/>
        </w:rPr>
        <w:t xml:space="preserve">across states </w:t>
      </w:r>
      <w:r>
        <w:rPr>
          <w:rFonts w:ascii="Times New Roman" w:hAnsi="Times New Roman" w:cs="Times New Roman"/>
          <w:bCs/>
          <w:sz w:val="24"/>
          <w:szCs w:val="24"/>
        </w:rPr>
        <w:t xml:space="preserve">was 82% funded. </w:t>
      </w:r>
    </w:p>
    <w:p w14:paraId="647ACDCE" w14:textId="5C7A6C11" w:rsidR="00E812F3" w:rsidRDefault="00E812F3" w:rsidP="00077513">
      <w:pPr>
        <w:jc w:val="both"/>
        <w:rPr>
          <w:rFonts w:ascii="Times New Roman" w:hAnsi="Times New Roman" w:cs="Times New Roman"/>
          <w:b/>
          <w:sz w:val="24"/>
          <w:szCs w:val="24"/>
        </w:rPr>
      </w:pPr>
      <w:r>
        <w:rPr>
          <w:rFonts w:ascii="Times New Roman" w:hAnsi="Times New Roman" w:cs="Times New Roman"/>
          <w:b/>
          <w:sz w:val="24"/>
          <w:szCs w:val="24"/>
        </w:rPr>
        <w:t xml:space="preserve">Chair Nee then called Dan Doonan of </w:t>
      </w:r>
      <w:r w:rsidR="00C7657A">
        <w:rPr>
          <w:rFonts w:ascii="Times New Roman" w:hAnsi="Times New Roman" w:cs="Times New Roman"/>
          <w:b/>
          <w:sz w:val="24"/>
          <w:szCs w:val="24"/>
        </w:rPr>
        <w:t xml:space="preserve">the National Institute </w:t>
      </w:r>
      <w:r w:rsidR="00CC7745">
        <w:rPr>
          <w:rFonts w:ascii="Times New Roman" w:hAnsi="Times New Roman" w:cs="Times New Roman"/>
          <w:b/>
          <w:sz w:val="24"/>
          <w:szCs w:val="24"/>
        </w:rPr>
        <w:t>for</w:t>
      </w:r>
      <w:r w:rsidR="00C7657A">
        <w:rPr>
          <w:rFonts w:ascii="Times New Roman" w:hAnsi="Times New Roman" w:cs="Times New Roman"/>
          <w:b/>
          <w:sz w:val="24"/>
          <w:szCs w:val="24"/>
        </w:rPr>
        <w:t xml:space="preserve"> Retirement Security (“NIRS”). </w:t>
      </w:r>
    </w:p>
    <w:p w14:paraId="21844113" w14:textId="03E5ABCE" w:rsidR="00C01720" w:rsidRDefault="00736E03" w:rsidP="00C90E93">
      <w:pPr>
        <w:jc w:val="both"/>
        <w:rPr>
          <w:rFonts w:ascii="Times New Roman" w:hAnsi="Times New Roman" w:cs="Times New Roman"/>
          <w:bCs/>
          <w:sz w:val="24"/>
          <w:szCs w:val="24"/>
        </w:rPr>
      </w:pPr>
      <w:r w:rsidRPr="00736E03">
        <w:rPr>
          <w:rFonts w:ascii="Times New Roman" w:hAnsi="Times New Roman" w:cs="Times New Roman"/>
          <w:bCs/>
          <w:sz w:val="24"/>
          <w:szCs w:val="24"/>
        </w:rPr>
        <w:t xml:space="preserve">Mr. Doonan </w:t>
      </w:r>
      <w:r>
        <w:rPr>
          <w:rFonts w:ascii="Times New Roman" w:hAnsi="Times New Roman" w:cs="Times New Roman"/>
          <w:bCs/>
          <w:sz w:val="24"/>
          <w:szCs w:val="24"/>
        </w:rPr>
        <w:t>offered testimony concerning worker</w:t>
      </w:r>
      <w:r w:rsidR="00BD02B0">
        <w:rPr>
          <w:rFonts w:ascii="Times New Roman" w:hAnsi="Times New Roman" w:cs="Times New Roman"/>
          <w:bCs/>
          <w:sz w:val="24"/>
          <w:szCs w:val="24"/>
        </w:rPr>
        <w:t xml:space="preserve"> retention</w:t>
      </w:r>
      <w:r>
        <w:rPr>
          <w:rFonts w:ascii="Times New Roman" w:hAnsi="Times New Roman" w:cs="Times New Roman"/>
          <w:bCs/>
          <w:sz w:val="24"/>
          <w:szCs w:val="24"/>
        </w:rPr>
        <w:t>.</w:t>
      </w:r>
    </w:p>
    <w:p w14:paraId="5A4BBA21" w14:textId="27251FA8" w:rsidR="00712DA1" w:rsidRDefault="00676971" w:rsidP="00C90E93">
      <w:pPr>
        <w:jc w:val="both"/>
        <w:rPr>
          <w:rFonts w:ascii="Times New Roman" w:hAnsi="Times New Roman" w:cs="Times New Roman"/>
          <w:bCs/>
          <w:sz w:val="24"/>
          <w:szCs w:val="24"/>
        </w:rPr>
      </w:pPr>
      <w:r>
        <w:rPr>
          <w:rFonts w:ascii="Times New Roman" w:hAnsi="Times New Roman" w:cs="Times New Roman"/>
          <w:bCs/>
          <w:sz w:val="24"/>
          <w:szCs w:val="24"/>
        </w:rPr>
        <w:t>Generally, retention has declined</w:t>
      </w:r>
      <w:r w:rsidR="00736E03">
        <w:rPr>
          <w:rFonts w:ascii="Times New Roman" w:hAnsi="Times New Roman" w:cs="Times New Roman"/>
          <w:bCs/>
          <w:sz w:val="24"/>
          <w:szCs w:val="24"/>
        </w:rPr>
        <w:t xml:space="preserve"> across all groups, with one exception: new teachers. This has a variety of implications, including the return on </w:t>
      </w:r>
      <w:r w:rsidR="00712DA1">
        <w:rPr>
          <w:rFonts w:ascii="Times New Roman" w:hAnsi="Times New Roman" w:cs="Times New Roman"/>
          <w:bCs/>
          <w:sz w:val="24"/>
          <w:szCs w:val="24"/>
        </w:rPr>
        <w:t xml:space="preserve">recruitment spending (in terms of years of public service) and the level of experience among public employees. </w:t>
      </w:r>
      <w:r w:rsidR="00C200C6">
        <w:rPr>
          <w:rFonts w:ascii="Times New Roman" w:hAnsi="Times New Roman" w:cs="Times New Roman"/>
          <w:bCs/>
          <w:sz w:val="24"/>
          <w:szCs w:val="24"/>
        </w:rPr>
        <w:t>Though pensions generally create a strong financial incentive intended to transform a ‘job into a ‘career</w:t>
      </w:r>
      <w:r w:rsidR="00712DA1">
        <w:rPr>
          <w:rFonts w:ascii="Times New Roman" w:hAnsi="Times New Roman" w:cs="Times New Roman"/>
          <w:bCs/>
          <w:sz w:val="24"/>
          <w:szCs w:val="24"/>
        </w:rPr>
        <w:t>,</w:t>
      </w:r>
      <w:r w:rsidR="00C200C6">
        <w:rPr>
          <w:rFonts w:ascii="Times New Roman" w:hAnsi="Times New Roman" w:cs="Times New Roman"/>
          <w:bCs/>
          <w:sz w:val="24"/>
          <w:szCs w:val="24"/>
        </w:rPr>
        <w:t>’</w:t>
      </w:r>
      <w:r w:rsidR="00712DA1">
        <w:rPr>
          <w:rFonts w:ascii="Times New Roman" w:hAnsi="Times New Roman" w:cs="Times New Roman"/>
          <w:bCs/>
          <w:sz w:val="24"/>
          <w:szCs w:val="24"/>
        </w:rPr>
        <w:t xml:space="preserve"> Mr. Doonan </w:t>
      </w:r>
      <w:r w:rsidR="00C200C6">
        <w:rPr>
          <w:rFonts w:ascii="Times New Roman" w:hAnsi="Times New Roman" w:cs="Times New Roman"/>
          <w:bCs/>
          <w:sz w:val="24"/>
          <w:szCs w:val="24"/>
        </w:rPr>
        <w:t>acknowledged</w:t>
      </w:r>
      <w:r w:rsidR="00712DA1">
        <w:rPr>
          <w:rFonts w:ascii="Times New Roman" w:hAnsi="Times New Roman" w:cs="Times New Roman"/>
          <w:bCs/>
          <w:sz w:val="24"/>
          <w:szCs w:val="24"/>
        </w:rPr>
        <w:t xml:space="preserve"> that pensions are not the only factor that may impact </w:t>
      </w:r>
      <w:r w:rsidR="00C200C6">
        <w:rPr>
          <w:rFonts w:ascii="Times New Roman" w:hAnsi="Times New Roman" w:cs="Times New Roman"/>
          <w:bCs/>
          <w:sz w:val="24"/>
          <w:szCs w:val="24"/>
        </w:rPr>
        <w:t xml:space="preserve">worker retention. </w:t>
      </w:r>
    </w:p>
    <w:p w14:paraId="09702F14" w14:textId="0E283DE8" w:rsidR="00243C51" w:rsidRDefault="00350FC6" w:rsidP="00C90E93">
      <w:pPr>
        <w:jc w:val="both"/>
        <w:rPr>
          <w:rFonts w:ascii="Times New Roman" w:hAnsi="Times New Roman" w:cs="Times New Roman"/>
          <w:bCs/>
          <w:sz w:val="24"/>
          <w:szCs w:val="24"/>
        </w:rPr>
      </w:pPr>
      <w:r>
        <w:rPr>
          <w:rFonts w:ascii="Times New Roman" w:hAnsi="Times New Roman" w:cs="Times New Roman"/>
          <w:bCs/>
          <w:sz w:val="24"/>
          <w:szCs w:val="24"/>
        </w:rPr>
        <w:t xml:space="preserve">Based on data from actuarial experience studies published by </w:t>
      </w:r>
      <w:r w:rsidR="006D37B5">
        <w:rPr>
          <w:rFonts w:ascii="Times New Roman" w:hAnsi="Times New Roman" w:cs="Times New Roman"/>
          <w:bCs/>
          <w:sz w:val="24"/>
          <w:szCs w:val="24"/>
        </w:rPr>
        <w:t>the Employees’ Retirement System of Rhode Island</w:t>
      </w:r>
      <w:r w:rsidR="006D37B5">
        <w:rPr>
          <w:rFonts w:ascii="Times New Roman" w:hAnsi="Times New Roman" w:cs="Times New Roman"/>
          <w:bCs/>
          <w:sz w:val="24"/>
          <w:szCs w:val="24"/>
        </w:rPr>
        <w:t xml:space="preserve"> (“ERSRI”)</w:t>
      </w:r>
      <w:r>
        <w:rPr>
          <w:rFonts w:ascii="Times New Roman" w:hAnsi="Times New Roman" w:cs="Times New Roman"/>
          <w:bCs/>
          <w:sz w:val="24"/>
          <w:szCs w:val="24"/>
        </w:rPr>
        <w:t xml:space="preserve">, </w:t>
      </w:r>
      <w:r w:rsidR="00544CE8">
        <w:rPr>
          <w:rFonts w:ascii="Times New Roman" w:hAnsi="Times New Roman" w:cs="Times New Roman"/>
          <w:bCs/>
          <w:sz w:val="24"/>
          <w:szCs w:val="24"/>
        </w:rPr>
        <w:t xml:space="preserve">Mr. Doonan </w:t>
      </w:r>
      <w:r w:rsidR="007301EF">
        <w:rPr>
          <w:rFonts w:ascii="Times New Roman" w:hAnsi="Times New Roman" w:cs="Times New Roman"/>
          <w:bCs/>
          <w:sz w:val="24"/>
          <w:szCs w:val="24"/>
        </w:rPr>
        <w:t>testified that t</w:t>
      </w:r>
      <w:r w:rsidR="00243C51">
        <w:rPr>
          <w:rFonts w:ascii="Times New Roman" w:hAnsi="Times New Roman" w:cs="Times New Roman"/>
          <w:bCs/>
          <w:sz w:val="24"/>
          <w:szCs w:val="24"/>
        </w:rPr>
        <w:t>urnover</w:t>
      </w:r>
      <w:r w:rsidR="00544CE8">
        <w:rPr>
          <w:rFonts w:ascii="Times New Roman" w:hAnsi="Times New Roman" w:cs="Times New Roman"/>
          <w:bCs/>
          <w:sz w:val="24"/>
          <w:szCs w:val="24"/>
        </w:rPr>
        <w:t xml:space="preserve"> among state employees</w:t>
      </w:r>
      <w:r w:rsidR="00243C51">
        <w:rPr>
          <w:rFonts w:ascii="Times New Roman" w:hAnsi="Times New Roman" w:cs="Times New Roman"/>
          <w:bCs/>
          <w:sz w:val="24"/>
          <w:szCs w:val="24"/>
        </w:rPr>
        <w:t xml:space="preserve"> has </w:t>
      </w:r>
      <w:r w:rsidR="007301EF">
        <w:rPr>
          <w:rFonts w:ascii="Times New Roman" w:hAnsi="Times New Roman" w:cs="Times New Roman"/>
          <w:bCs/>
          <w:sz w:val="24"/>
          <w:szCs w:val="24"/>
        </w:rPr>
        <w:t>increased</w:t>
      </w:r>
      <w:r w:rsidR="00544CE8">
        <w:rPr>
          <w:rFonts w:ascii="Times New Roman" w:hAnsi="Times New Roman" w:cs="Times New Roman"/>
          <w:bCs/>
          <w:sz w:val="24"/>
          <w:szCs w:val="24"/>
        </w:rPr>
        <w:t xml:space="preserve"> since 2004. </w:t>
      </w:r>
      <w:r w:rsidR="00AA2FE2">
        <w:rPr>
          <w:rFonts w:ascii="Times New Roman" w:hAnsi="Times New Roman" w:cs="Times New Roman"/>
          <w:bCs/>
          <w:sz w:val="24"/>
          <w:szCs w:val="24"/>
        </w:rPr>
        <w:t>Whereas 45% of state employees</w:t>
      </w:r>
      <w:r w:rsidR="00A10871">
        <w:rPr>
          <w:rFonts w:ascii="Times New Roman" w:hAnsi="Times New Roman" w:cs="Times New Roman"/>
          <w:bCs/>
          <w:sz w:val="24"/>
          <w:szCs w:val="24"/>
        </w:rPr>
        <w:t xml:space="preserve"> reached 25 years of service based on 2010 experience study data, 2022 experience study data indicates that only</w:t>
      </w:r>
      <w:r w:rsidR="00862068">
        <w:rPr>
          <w:rFonts w:ascii="Times New Roman" w:hAnsi="Times New Roman" w:cs="Times New Roman"/>
          <w:bCs/>
          <w:sz w:val="24"/>
          <w:szCs w:val="24"/>
        </w:rPr>
        <w:t xml:space="preserve"> </w:t>
      </w:r>
      <w:r w:rsidR="007026CC">
        <w:rPr>
          <w:rFonts w:ascii="Times New Roman" w:hAnsi="Times New Roman" w:cs="Times New Roman"/>
          <w:bCs/>
          <w:sz w:val="24"/>
          <w:szCs w:val="24"/>
        </w:rPr>
        <w:t>29</w:t>
      </w:r>
      <w:r w:rsidR="00A10871">
        <w:rPr>
          <w:rFonts w:ascii="Times New Roman" w:hAnsi="Times New Roman" w:cs="Times New Roman"/>
          <w:bCs/>
          <w:sz w:val="24"/>
          <w:szCs w:val="24"/>
        </w:rPr>
        <w:t xml:space="preserve">% of employees will </w:t>
      </w:r>
      <w:r w:rsidR="00AC11DA">
        <w:rPr>
          <w:rFonts w:ascii="Times New Roman" w:hAnsi="Times New Roman" w:cs="Times New Roman"/>
          <w:bCs/>
          <w:sz w:val="24"/>
          <w:szCs w:val="24"/>
        </w:rPr>
        <w:t xml:space="preserve">reach that same benchmark. </w:t>
      </w:r>
      <w:r w:rsidR="007E24CA">
        <w:rPr>
          <w:rFonts w:ascii="Times New Roman" w:hAnsi="Times New Roman" w:cs="Times New Roman"/>
          <w:bCs/>
          <w:sz w:val="24"/>
          <w:szCs w:val="24"/>
        </w:rPr>
        <w:t xml:space="preserve">Among other groups, </w:t>
      </w:r>
      <w:r w:rsidR="00E70BFE">
        <w:rPr>
          <w:rFonts w:ascii="Times New Roman" w:hAnsi="Times New Roman" w:cs="Times New Roman"/>
          <w:bCs/>
          <w:sz w:val="24"/>
          <w:szCs w:val="24"/>
        </w:rPr>
        <w:t>2022</w:t>
      </w:r>
      <w:r w:rsidR="007E24CA">
        <w:rPr>
          <w:rFonts w:ascii="Times New Roman" w:hAnsi="Times New Roman" w:cs="Times New Roman"/>
          <w:bCs/>
          <w:sz w:val="24"/>
          <w:szCs w:val="24"/>
        </w:rPr>
        <w:t xml:space="preserve"> turnover experience has been the </w:t>
      </w:r>
      <w:r w:rsidR="00E70BFE">
        <w:rPr>
          <w:rFonts w:ascii="Times New Roman" w:hAnsi="Times New Roman" w:cs="Times New Roman"/>
          <w:bCs/>
          <w:sz w:val="24"/>
          <w:szCs w:val="24"/>
        </w:rPr>
        <w:t xml:space="preserve">highest among the five most recent experience studies, with the exception of new teachers. </w:t>
      </w:r>
      <w:r w:rsidR="00BF227C">
        <w:rPr>
          <w:rFonts w:ascii="Times New Roman" w:hAnsi="Times New Roman" w:cs="Times New Roman"/>
          <w:bCs/>
          <w:sz w:val="24"/>
          <w:szCs w:val="24"/>
        </w:rPr>
        <w:t xml:space="preserve">Mr. Doonan testified that </w:t>
      </w:r>
      <w:r w:rsidR="00B57C31">
        <w:rPr>
          <w:rFonts w:ascii="Times New Roman" w:hAnsi="Times New Roman" w:cs="Times New Roman"/>
          <w:bCs/>
          <w:sz w:val="24"/>
          <w:szCs w:val="24"/>
        </w:rPr>
        <w:t>external</w:t>
      </w:r>
      <w:r w:rsidR="00BF227C">
        <w:rPr>
          <w:rFonts w:ascii="Times New Roman" w:hAnsi="Times New Roman" w:cs="Times New Roman"/>
          <w:bCs/>
          <w:sz w:val="24"/>
          <w:szCs w:val="24"/>
        </w:rPr>
        <w:t xml:space="preserve"> factors – such as the recession and </w:t>
      </w:r>
      <w:r w:rsidR="005F13A9">
        <w:rPr>
          <w:rFonts w:ascii="Times New Roman" w:hAnsi="Times New Roman" w:cs="Times New Roman"/>
          <w:bCs/>
          <w:sz w:val="24"/>
          <w:szCs w:val="24"/>
        </w:rPr>
        <w:t>COVID-19</w:t>
      </w:r>
      <w:r w:rsidR="00BF227C">
        <w:rPr>
          <w:rFonts w:ascii="Times New Roman" w:hAnsi="Times New Roman" w:cs="Times New Roman"/>
          <w:bCs/>
          <w:sz w:val="24"/>
          <w:szCs w:val="24"/>
        </w:rPr>
        <w:t xml:space="preserve"> pandemic</w:t>
      </w:r>
      <w:r w:rsidR="00B57C31">
        <w:rPr>
          <w:rFonts w:ascii="Times New Roman" w:hAnsi="Times New Roman" w:cs="Times New Roman"/>
          <w:bCs/>
          <w:sz w:val="24"/>
          <w:szCs w:val="24"/>
        </w:rPr>
        <w:t xml:space="preserve"> – may have impacted these results but higher turnover has been relatively consistent. </w:t>
      </w:r>
    </w:p>
    <w:p w14:paraId="785C0F41" w14:textId="7022DDF8" w:rsidR="003F34A5" w:rsidRDefault="003F34A5" w:rsidP="003F34A5">
      <w:pPr>
        <w:jc w:val="both"/>
        <w:rPr>
          <w:rFonts w:ascii="Times New Roman" w:hAnsi="Times New Roman" w:cs="Times New Roman"/>
          <w:bCs/>
          <w:sz w:val="24"/>
          <w:szCs w:val="24"/>
        </w:rPr>
      </w:pPr>
      <w:r>
        <w:rPr>
          <w:rFonts w:ascii="Times New Roman" w:hAnsi="Times New Roman" w:cs="Times New Roman"/>
          <w:bCs/>
          <w:sz w:val="24"/>
          <w:szCs w:val="24"/>
        </w:rPr>
        <w:t xml:space="preserve">In 2023, </w:t>
      </w:r>
      <w:r w:rsidR="006D37B5">
        <w:rPr>
          <w:rFonts w:ascii="Times New Roman" w:hAnsi="Times New Roman" w:cs="Times New Roman"/>
          <w:bCs/>
          <w:sz w:val="24"/>
          <w:szCs w:val="24"/>
        </w:rPr>
        <w:t xml:space="preserve">ERSRI </w:t>
      </w:r>
      <w:r>
        <w:rPr>
          <w:rFonts w:ascii="Times New Roman" w:hAnsi="Times New Roman" w:cs="Times New Roman"/>
          <w:bCs/>
          <w:sz w:val="24"/>
          <w:szCs w:val="24"/>
        </w:rPr>
        <w:t xml:space="preserve">and the Municipal Employees’ Retirement System (“MERS”) had a significant number of new members over the age of 45. This figure was 30% for state employees, 36.5% for general municipal employees, and 28.9% for teachers. The relative age of an employee at the time of hire has a direct impact on an that employee’s retirement benefit. Interest accrued on larger account balances from early year contributions account for a significant portion of a career employee’s retirement benefit. The same cannot be said for mid-career hires (those hired at or around age 45), where interest growth does not happen over as many years and is therefore likely to be much lower at the time of retirement. </w:t>
      </w:r>
    </w:p>
    <w:p w14:paraId="29CE5279" w14:textId="620A3C31" w:rsidR="003F34A5" w:rsidRDefault="003F34A5" w:rsidP="00C90E93">
      <w:pPr>
        <w:jc w:val="both"/>
        <w:rPr>
          <w:rFonts w:ascii="Times New Roman" w:hAnsi="Times New Roman" w:cs="Times New Roman"/>
          <w:bCs/>
          <w:sz w:val="24"/>
          <w:szCs w:val="24"/>
        </w:rPr>
      </w:pPr>
      <w:r>
        <w:rPr>
          <w:rFonts w:ascii="Times New Roman" w:hAnsi="Times New Roman" w:cs="Times New Roman"/>
          <w:bCs/>
          <w:sz w:val="24"/>
          <w:szCs w:val="24"/>
        </w:rPr>
        <w:t xml:space="preserve">Relative to the hybrid DC/DB plan implemented in 2011, Mr. Doonan testified that DC plans are most effective when employees begin saving young and do not cash out, while DB plans are most beneficial for long-service workers, and mid-career and late hires. </w:t>
      </w:r>
    </w:p>
    <w:p w14:paraId="423533CA" w14:textId="3C006BA8" w:rsidR="00F7011A" w:rsidRDefault="00F7011A" w:rsidP="00C90E93">
      <w:pPr>
        <w:jc w:val="both"/>
        <w:rPr>
          <w:rFonts w:ascii="Times New Roman" w:hAnsi="Times New Roman" w:cs="Times New Roman"/>
          <w:bCs/>
          <w:sz w:val="24"/>
          <w:szCs w:val="24"/>
        </w:rPr>
      </w:pPr>
      <w:r>
        <w:rPr>
          <w:rFonts w:ascii="Times New Roman" w:hAnsi="Times New Roman" w:cs="Times New Roman"/>
          <w:bCs/>
          <w:sz w:val="24"/>
          <w:szCs w:val="24"/>
        </w:rPr>
        <w:t>Mr. Doonan emphasized that increased pension discipline in Rhode Island</w:t>
      </w:r>
      <w:r w:rsidR="002E02C2">
        <w:rPr>
          <w:rFonts w:ascii="Times New Roman" w:hAnsi="Times New Roman" w:cs="Times New Roman"/>
          <w:bCs/>
          <w:sz w:val="24"/>
          <w:szCs w:val="24"/>
        </w:rPr>
        <w:t xml:space="preserve"> is important and is starting to show results, </w:t>
      </w:r>
      <w:r w:rsidR="003B5DFE">
        <w:rPr>
          <w:rFonts w:ascii="Times New Roman" w:hAnsi="Times New Roman" w:cs="Times New Roman"/>
          <w:bCs/>
          <w:sz w:val="24"/>
          <w:szCs w:val="24"/>
        </w:rPr>
        <w:t>so</w:t>
      </w:r>
      <w:r w:rsidR="002E02C2">
        <w:rPr>
          <w:rFonts w:ascii="Times New Roman" w:hAnsi="Times New Roman" w:cs="Times New Roman"/>
          <w:bCs/>
          <w:sz w:val="24"/>
          <w:szCs w:val="24"/>
        </w:rPr>
        <w:t xml:space="preserve"> any change must be mindful of the </w:t>
      </w:r>
      <w:r w:rsidR="001A2CA0">
        <w:rPr>
          <w:rFonts w:ascii="Times New Roman" w:hAnsi="Times New Roman" w:cs="Times New Roman"/>
          <w:bCs/>
          <w:sz w:val="24"/>
          <w:szCs w:val="24"/>
        </w:rPr>
        <w:t>S</w:t>
      </w:r>
      <w:r w:rsidR="002E02C2">
        <w:rPr>
          <w:rFonts w:ascii="Times New Roman" w:hAnsi="Times New Roman" w:cs="Times New Roman"/>
          <w:bCs/>
          <w:sz w:val="24"/>
          <w:szCs w:val="24"/>
        </w:rPr>
        <w:t xml:space="preserve">tate’s economic abilities. </w:t>
      </w:r>
      <w:r w:rsidR="00DE3E5D">
        <w:rPr>
          <w:rFonts w:ascii="Times New Roman" w:hAnsi="Times New Roman" w:cs="Times New Roman"/>
          <w:bCs/>
          <w:sz w:val="24"/>
          <w:szCs w:val="24"/>
        </w:rPr>
        <w:t>Mr. Doonan also addressed the plan’s negative cash flow</w:t>
      </w:r>
      <w:r w:rsidR="007D73C3">
        <w:rPr>
          <w:rFonts w:ascii="Times New Roman" w:hAnsi="Times New Roman" w:cs="Times New Roman"/>
          <w:bCs/>
          <w:sz w:val="24"/>
          <w:szCs w:val="24"/>
        </w:rPr>
        <w:t>. In a system with negative cash flow, the contributions into the system are less than the benefits paid out each year</w:t>
      </w:r>
      <w:r w:rsidR="005F0F33">
        <w:rPr>
          <w:rFonts w:ascii="Times New Roman" w:hAnsi="Times New Roman" w:cs="Times New Roman"/>
          <w:bCs/>
          <w:sz w:val="24"/>
          <w:szCs w:val="24"/>
        </w:rPr>
        <w:t xml:space="preserve"> (exclusive of investment returns). Between 2012 and 2013, the </w:t>
      </w:r>
      <w:r w:rsidR="00B65A3D">
        <w:rPr>
          <w:rFonts w:ascii="Times New Roman" w:hAnsi="Times New Roman" w:cs="Times New Roman"/>
          <w:bCs/>
          <w:sz w:val="24"/>
          <w:szCs w:val="24"/>
        </w:rPr>
        <w:t>S</w:t>
      </w:r>
      <w:r w:rsidR="005F0F33">
        <w:rPr>
          <w:rFonts w:ascii="Times New Roman" w:hAnsi="Times New Roman" w:cs="Times New Roman"/>
          <w:bCs/>
          <w:sz w:val="24"/>
          <w:szCs w:val="24"/>
        </w:rPr>
        <w:t>tate experienced a large increase in negative cash flow when the DC plan opened</w:t>
      </w:r>
      <w:r w:rsidR="00402EED">
        <w:rPr>
          <w:rFonts w:ascii="Times New Roman" w:hAnsi="Times New Roman" w:cs="Times New Roman"/>
          <w:bCs/>
          <w:sz w:val="24"/>
          <w:szCs w:val="24"/>
        </w:rPr>
        <w:t xml:space="preserve"> (thereby diverting money from the DB plan to the DC plan)</w:t>
      </w:r>
      <w:r w:rsidR="005F0F33">
        <w:rPr>
          <w:rFonts w:ascii="Times New Roman" w:hAnsi="Times New Roman" w:cs="Times New Roman"/>
          <w:bCs/>
          <w:sz w:val="24"/>
          <w:szCs w:val="24"/>
        </w:rPr>
        <w:t xml:space="preserve">. </w:t>
      </w:r>
      <w:r w:rsidR="00D827CF">
        <w:rPr>
          <w:rFonts w:ascii="Times New Roman" w:hAnsi="Times New Roman" w:cs="Times New Roman"/>
          <w:bCs/>
          <w:sz w:val="24"/>
          <w:szCs w:val="24"/>
        </w:rPr>
        <w:t>While t</w:t>
      </w:r>
      <w:r w:rsidR="005F0F33">
        <w:rPr>
          <w:rFonts w:ascii="Times New Roman" w:hAnsi="Times New Roman" w:cs="Times New Roman"/>
          <w:bCs/>
          <w:sz w:val="24"/>
          <w:szCs w:val="24"/>
        </w:rPr>
        <w:t>hat has been rectified with higher contributions</w:t>
      </w:r>
      <w:r w:rsidR="005B2760">
        <w:rPr>
          <w:rFonts w:ascii="Times New Roman" w:hAnsi="Times New Roman" w:cs="Times New Roman"/>
          <w:bCs/>
          <w:sz w:val="24"/>
          <w:szCs w:val="24"/>
        </w:rPr>
        <w:t xml:space="preserve"> – </w:t>
      </w:r>
      <w:r w:rsidR="005F0F33">
        <w:rPr>
          <w:rFonts w:ascii="Times New Roman" w:hAnsi="Times New Roman" w:cs="Times New Roman"/>
          <w:bCs/>
          <w:sz w:val="24"/>
          <w:szCs w:val="24"/>
        </w:rPr>
        <w:t>balancing cash flow</w:t>
      </w:r>
      <w:r w:rsidR="005B2760">
        <w:rPr>
          <w:rFonts w:ascii="Times New Roman" w:hAnsi="Times New Roman" w:cs="Times New Roman"/>
          <w:bCs/>
          <w:sz w:val="24"/>
          <w:szCs w:val="24"/>
        </w:rPr>
        <w:t xml:space="preserve"> –</w:t>
      </w:r>
      <w:r w:rsidR="00D827CF">
        <w:rPr>
          <w:rFonts w:ascii="Times New Roman" w:hAnsi="Times New Roman" w:cs="Times New Roman"/>
          <w:bCs/>
          <w:sz w:val="24"/>
          <w:szCs w:val="24"/>
        </w:rPr>
        <w:t xml:space="preserve"> </w:t>
      </w:r>
      <w:r w:rsidR="00EA4D8B">
        <w:rPr>
          <w:rFonts w:ascii="Times New Roman" w:hAnsi="Times New Roman" w:cs="Times New Roman"/>
          <w:bCs/>
          <w:sz w:val="24"/>
          <w:szCs w:val="24"/>
        </w:rPr>
        <w:t xml:space="preserve">the plan looks more mature </w:t>
      </w:r>
      <w:r w:rsidR="00B65A3D">
        <w:rPr>
          <w:rFonts w:ascii="Times New Roman" w:hAnsi="Times New Roman" w:cs="Times New Roman"/>
          <w:bCs/>
          <w:sz w:val="24"/>
          <w:szCs w:val="24"/>
        </w:rPr>
        <w:t>than it is from a cash flow perspective.</w:t>
      </w:r>
    </w:p>
    <w:p w14:paraId="7811FB75" w14:textId="1E441545" w:rsidR="00822C70" w:rsidRDefault="00822C70" w:rsidP="00C90E93">
      <w:pPr>
        <w:jc w:val="both"/>
        <w:rPr>
          <w:rFonts w:ascii="Times New Roman" w:hAnsi="Times New Roman" w:cs="Times New Roman"/>
          <w:b/>
          <w:sz w:val="24"/>
          <w:szCs w:val="24"/>
        </w:rPr>
      </w:pPr>
      <w:r w:rsidRPr="00157F5D">
        <w:rPr>
          <w:rFonts w:ascii="Times New Roman" w:hAnsi="Times New Roman" w:cs="Times New Roman"/>
          <w:b/>
          <w:sz w:val="24"/>
          <w:szCs w:val="24"/>
        </w:rPr>
        <w:lastRenderedPageBreak/>
        <w:t xml:space="preserve">Chair Nee then </w:t>
      </w:r>
      <w:r w:rsidR="001B488C" w:rsidRPr="00157F5D">
        <w:rPr>
          <w:rFonts w:ascii="Times New Roman" w:hAnsi="Times New Roman" w:cs="Times New Roman"/>
          <w:b/>
          <w:sz w:val="24"/>
          <w:szCs w:val="24"/>
        </w:rPr>
        <w:t xml:space="preserve">called on Mr. Womer, whose </w:t>
      </w:r>
      <w:r w:rsidR="008752D2">
        <w:rPr>
          <w:rFonts w:ascii="Times New Roman" w:hAnsi="Times New Roman" w:cs="Times New Roman"/>
          <w:b/>
          <w:sz w:val="24"/>
          <w:szCs w:val="24"/>
        </w:rPr>
        <w:t>O</w:t>
      </w:r>
      <w:r w:rsidR="001B488C" w:rsidRPr="00157F5D">
        <w:rPr>
          <w:rFonts w:ascii="Times New Roman" w:hAnsi="Times New Roman" w:cs="Times New Roman"/>
          <w:b/>
          <w:sz w:val="24"/>
          <w:szCs w:val="24"/>
        </w:rPr>
        <w:t>ffice prepared a summary of</w:t>
      </w:r>
      <w:r w:rsidR="00786A3E">
        <w:rPr>
          <w:rFonts w:ascii="Times New Roman" w:hAnsi="Times New Roman" w:cs="Times New Roman"/>
          <w:b/>
          <w:sz w:val="24"/>
          <w:szCs w:val="24"/>
        </w:rPr>
        <w:t xml:space="preserve"> authorized and filled </w:t>
      </w:r>
      <w:r w:rsidR="001B488C" w:rsidRPr="00157F5D">
        <w:rPr>
          <w:rFonts w:ascii="Times New Roman" w:hAnsi="Times New Roman" w:cs="Times New Roman"/>
          <w:b/>
          <w:sz w:val="24"/>
          <w:szCs w:val="24"/>
        </w:rPr>
        <w:t>positions in state government in response to an earlier inquiry made by the Working Group.</w:t>
      </w:r>
    </w:p>
    <w:p w14:paraId="0321DACB" w14:textId="41FBAB8D" w:rsidR="009B71B4" w:rsidRDefault="00753B14" w:rsidP="00C90E93">
      <w:pPr>
        <w:jc w:val="both"/>
        <w:rPr>
          <w:rFonts w:ascii="Times New Roman" w:hAnsi="Times New Roman" w:cs="Times New Roman"/>
          <w:bCs/>
          <w:sz w:val="24"/>
          <w:szCs w:val="24"/>
        </w:rPr>
      </w:pPr>
      <w:r>
        <w:rPr>
          <w:rFonts w:ascii="Times New Roman" w:hAnsi="Times New Roman" w:cs="Times New Roman"/>
          <w:bCs/>
          <w:sz w:val="24"/>
          <w:szCs w:val="24"/>
        </w:rPr>
        <w:t>Mr. Womer explained that the line graph in the document presented</w:t>
      </w:r>
      <w:r w:rsidR="008752D2">
        <w:rPr>
          <w:rFonts w:ascii="Times New Roman" w:hAnsi="Times New Roman" w:cs="Times New Roman"/>
          <w:bCs/>
          <w:sz w:val="24"/>
          <w:szCs w:val="24"/>
        </w:rPr>
        <w:t xml:space="preserve"> </w:t>
      </w:r>
      <w:r w:rsidR="009B71B4">
        <w:rPr>
          <w:rFonts w:ascii="Times New Roman" w:hAnsi="Times New Roman" w:cs="Times New Roman"/>
          <w:bCs/>
          <w:sz w:val="24"/>
          <w:szCs w:val="24"/>
        </w:rPr>
        <w:t xml:space="preserve">indicates full time equivalent (“FTE”) authorizations relative to </w:t>
      </w:r>
      <w:r w:rsidR="00721A0D">
        <w:rPr>
          <w:rFonts w:ascii="Times New Roman" w:hAnsi="Times New Roman" w:cs="Times New Roman"/>
          <w:bCs/>
          <w:sz w:val="24"/>
          <w:szCs w:val="24"/>
        </w:rPr>
        <w:t>filled positions over the past 20 years. An FTE authorization is a cap set by the legislature</w:t>
      </w:r>
      <w:r w:rsidR="001451D9">
        <w:rPr>
          <w:rFonts w:ascii="Times New Roman" w:hAnsi="Times New Roman" w:cs="Times New Roman"/>
          <w:bCs/>
          <w:sz w:val="24"/>
          <w:szCs w:val="24"/>
        </w:rPr>
        <w:t xml:space="preserve"> on the number of positions. </w:t>
      </w:r>
    </w:p>
    <w:p w14:paraId="36B9E3B3" w14:textId="5F84377F" w:rsidR="000F35E6" w:rsidRDefault="000F35E6" w:rsidP="00C90E93">
      <w:pPr>
        <w:jc w:val="both"/>
        <w:rPr>
          <w:rFonts w:ascii="Times New Roman" w:hAnsi="Times New Roman" w:cs="Times New Roman"/>
          <w:b/>
          <w:sz w:val="24"/>
          <w:szCs w:val="24"/>
        </w:rPr>
      </w:pPr>
      <w:r w:rsidRPr="00D23519">
        <w:rPr>
          <w:rFonts w:ascii="Times New Roman" w:hAnsi="Times New Roman" w:cs="Times New Roman"/>
          <w:b/>
          <w:sz w:val="24"/>
          <w:szCs w:val="24"/>
        </w:rPr>
        <w:t xml:space="preserve">The Working Group then considered a Memorandum prepared by the Office of the General Treasurer </w:t>
      </w:r>
      <w:r w:rsidR="00D23519" w:rsidRPr="00D23519">
        <w:rPr>
          <w:rFonts w:ascii="Times New Roman" w:hAnsi="Times New Roman" w:cs="Times New Roman"/>
          <w:b/>
          <w:sz w:val="24"/>
          <w:szCs w:val="24"/>
        </w:rPr>
        <w:t xml:space="preserve">summarizing and explaining options for consideration </w:t>
      </w:r>
      <w:r w:rsidR="00E92469">
        <w:rPr>
          <w:rFonts w:ascii="Times New Roman" w:hAnsi="Times New Roman" w:cs="Times New Roman"/>
          <w:b/>
          <w:sz w:val="24"/>
          <w:szCs w:val="24"/>
        </w:rPr>
        <w:t>of</w:t>
      </w:r>
      <w:r w:rsidR="00D23519" w:rsidRPr="00D23519">
        <w:rPr>
          <w:rFonts w:ascii="Times New Roman" w:hAnsi="Times New Roman" w:cs="Times New Roman"/>
          <w:b/>
          <w:sz w:val="24"/>
          <w:szCs w:val="24"/>
        </w:rPr>
        <w:t xml:space="preserve"> the Working Group. </w:t>
      </w:r>
    </w:p>
    <w:p w14:paraId="284F5143" w14:textId="7BBEB1E3" w:rsidR="00D23519" w:rsidRPr="00D23519" w:rsidRDefault="00D23519" w:rsidP="00C90E93">
      <w:pPr>
        <w:jc w:val="both"/>
        <w:rPr>
          <w:rFonts w:ascii="Times New Roman" w:hAnsi="Times New Roman" w:cs="Times New Roman"/>
          <w:bCs/>
          <w:sz w:val="24"/>
          <w:szCs w:val="24"/>
        </w:rPr>
      </w:pPr>
      <w:r>
        <w:rPr>
          <w:rFonts w:ascii="Times New Roman" w:hAnsi="Times New Roman" w:cs="Times New Roman"/>
          <w:bCs/>
          <w:sz w:val="24"/>
          <w:szCs w:val="24"/>
        </w:rPr>
        <w:t xml:space="preserve">The Working Group agreed to present the Memorandum </w:t>
      </w:r>
      <w:r w:rsidR="004015A6">
        <w:rPr>
          <w:rFonts w:ascii="Times New Roman" w:hAnsi="Times New Roman" w:cs="Times New Roman"/>
          <w:bCs/>
          <w:sz w:val="24"/>
          <w:szCs w:val="24"/>
        </w:rPr>
        <w:t>to the state actuary in its entirety, thereby directing the state actuary to assess the cost associated with each option</w:t>
      </w:r>
      <w:r w:rsidR="002A1F8B">
        <w:rPr>
          <w:rFonts w:ascii="Times New Roman" w:hAnsi="Times New Roman" w:cs="Times New Roman"/>
          <w:bCs/>
          <w:sz w:val="24"/>
          <w:szCs w:val="24"/>
        </w:rPr>
        <w:t xml:space="preserve"> (to the extent there is an actuarial cost)</w:t>
      </w:r>
      <w:r w:rsidR="004015A6">
        <w:rPr>
          <w:rFonts w:ascii="Times New Roman" w:hAnsi="Times New Roman" w:cs="Times New Roman"/>
          <w:bCs/>
          <w:sz w:val="24"/>
          <w:szCs w:val="24"/>
        </w:rPr>
        <w:t>. To assist the</w:t>
      </w:r>
      <w:r w:rsidR="00F80DC0">
        <w:rPr>
          <w:rFonts w:ascii="Times New Roman" w:hAnsi="Times New Roman" w:cs="Times New Roman"/>
          <w:bCs/>
          <w:sz w:val="24"/>
          <w:szCs w:val="24"/>
        </w:rPr>
        <w:t xml:space="preserve"> actuary in determining a cost for each option – and at the suggestion of Mr. Crowley – the Working Group directed the actuary to use July 1, 2024</w:t>
      </w:r>
      <w:r w:rsidR="00F90D36">
        <w:rPr>
          <w:rFonts w:ascii="Times New Roman" w:hAnsi="Times New Roman" w:cs="Times New Roman"/>
          <w:bCs/>
          <w:sz w:val="24"/>
          <w:szCs w:val="24"/>
        </w:rPr>
        <w:t>,</w:t>
      </w:r>
      <w:r w:rsidR="00F80DC0">
        <w:rPr>
          <w:rFonts w:ascii="Times New Roman" w:hAnsi="Times New Roman" w:cs="Times New Roman"/>
          <w:bCs/>
          <w:sz w:val="24"/>
          <w:szCs w:val="24"/>
        </w:rPr>
        <w:t xml:space="preserve"> as the effective date for each option.</w:t>
      </w:r>
    </w:p>
    <w:p w14:paraId="448975EE" w14:textId="29EE615C" w:rsidR="00D33239" w:rsidRPr="00724EA3" w:rsidRDefault="00D33239" w:rsidP="00D33239">
      <w:pPr>
        <w:rPr>
          <w:rFonts w:ascii="Times New Roman" w:hAnsi="Times New Roman" w:cs="Times New Roman"/>
          <w:b/>
          <w:sz w:val="24"/>
          <w:szCs w:val="24"/>
        </w:rPr>
      </w:pPr>
      <w:r w:rsidRPr="00724EA3">
        <w:rPr>
          <w:rFonts w:ascii="Times New Roman" w:hAnsi="Times New Roman" w:cs="Times New Roman"/>
          <w:b/>
          <w:sz w:val="24"/>
          <w:szCs w:val="24"/>
        </w:rPr>
        <w:t xml:space="preserve">Chair </w:t>
      </w:r>
      <w:r w:rsidR="00BE4C5C">
        <w:rPr>
          <w:rFonts w:ascii="Times New Roman" w:hAnsi="Times New Roman" w:cs="Times New Roman"/>
          <w:b/>
          <w:sz w:val="24"/>
          <w:szCs w:val="24"/>
        </w:rPr>
        <w:t>Nee</w:t>
      </w:r>
      <w:r w:rsidRPr="00724EA3">
        <w:rPr>
          <w:rFonts w:ascii="Times New Roman" w:hAnsi="Times New Roman" w:cs="Times New Roman"/>
          <w:b/>
          <w:sz w:val="24"/>
          <w:szCs w:val="24"/>
        </w:rPr>
        <w:t xml:space="preserve"> </w:t>
      </w:r>
      <w:r w:rsidR="00405516">
        <w:rPr>
          <w:rFonts w:ascii="Times New Roman" w:hAnsi="Times New Roman" w:cs="Times New Roman"/>
          <w:b/>
          <w:sz w:val="24"/>
          <w:szCs w:val="24"/>
        </w:rPr>
        <w:t xml:space="preserve">then </w:t>
      </w:r>
      <w:r w:rsidRPr="00724EA3">
        <w:rPr>
          <w:rFonts w:ascii="Times New Roman" w:hAnsi="Times New Roman" w:cs="Times New Roman"/>
          <w:b/>
          <w:sz w:val="24"/>
          <w:szCs w:val="24"/>
        </w:rPr>
        <w:t xml:space="preserve">called for a motion to adjourn the meeting. </w:t>
      </w:r>
    </w:p>
    <w:p w14:paraId="687E122F" w14:textId="58E8CBD8" w:rsidR="00D33239" w:rsidRPr="0054020E" w:rsidRDefault="00D33239" w:rsidP="00D33239">
      <w:pPr>
        <w:rPr>
          <w:rFonts w:ascii="Times New Roman" w:hAnsi="Times New Roman" w:cs="Times New Roman"/>
          <w:sz w:val="24"/>
          <w:szCs w:val="24"/>
        </w:rPr>
      </w:pPr>
      <w:r w:rsidRPr="0054020E">
        <w:rPr>
          <w:rFonts w:ascii="Times New Roman" w:hAnsi="Times New Roman" w:cs="Times New Roman"/>
          <w:sz w:val="24"/>
          <w:szCs w:val="24"/>
        </w:rPr>
        <w:t xml:space="preserve">On a motion duly made by </w:t>
      </w:r>
      <w:r w:rsidRPr="00714163">
        <w:rPr>
          <w:rFonts w:ascii="Times New Roman" w:hAnsi="Times New Roman" w:cs="Times New Roman"/>
          <w:sz w:val="24"/>
          <w:szCs w:val="24"/>
        </w:rPr>
        <w:t xml:space="preserve">Mr. </w:t>
      </w:r>
      <w:r>
        <w:rPr>
          <w:rFonts w:ascii="Times New Roman" w:hAnsi="Times New Roman" w:cs="Times New Roman"/>
          <w:sz w:val="24"/>
          <w:szCs w:val="24"/>
        </w:rPr>
        <w:t>Nee</w:t>
      </w:r>
      <w:r w:rsidRPr="00714163">
        <w:rPr>
          <w:rFonts w:ascii="Times New Roman" w:hAnsi="Times New Roman" w:cs="Times New Roman"/>
          <w:sz w:val="24"/>
          <w:szCs w:val="24"/>
        </w:rPr>
        <w:t xml:space="preserve"> and seconded by Mr</w:t>
      </w:r>
      <w:r>
        <w:rPr>
          <w:rFonts w:ascii="Times New Roman" w:hAnsi="Times New Roman" w:cs="Times New Roman"/>
          <w:sz w:val="24"/>
          <w:szCs w:val="24"/>
        </w:rPr>
        <w:t xml:space="preserve">. </w:t>
      </w:r>
      <w:r w:rsidR="00B71CA9">
        <w:rPr>
          <w:rFonts w:ascii="Times New Roman" w:hAnsi="Times New Roman" w:cs="Times New Roman"/>
          <w:sz w:val="24"/>
          <w:szCs w:val="24"/>
        </w:rPr>
        <w:t>Almonte</w:t>
      </w:r>
      <w:r w:rsidRPr="0054020E">
        <w:rPr>
          <w:rFonts w:ascii="Times New Roman" w:hAnsi="Times New Roman" w:cs="Times New Roman"/>
          <w:sz w:val="24"/>
          <w:szCs w:val="24"/>
        </w:rPr>
        <w:t>, it was:</w:t>
      </w:r>
    </w:p>
    <w:p w14:paraId="478C9666" w14:textId="77777777" w:rsidR="00D33239" w:rsidRDefault="00D33239" w:rsidP="00D33239">
      <w:pPr>
        <w:ind w:left="1440" w:hanging="1440"/>
        <w:rPr>
          <w:rFonts w:ascii="Times New Roman" w:hAnsi="Times New Roman" w:cs="Times New Roman"/>
          <w:sz w:val="24"/>
          <w:szCs w:val="24"/>
        </w:rPr>
      </w:pPr>
      <w:r w:rsidRPr="0054020E">
        <w:rPr>
          <w:rFonts w:ascii="Times New Roman" w:hAnsi="Times New Roman" w:cs="Times New Roman"/>
          <w:sz w:val="24"/>
          <w:szCs w:val="24"/>
        </w:rPr>
        <w:t>VOTED: THAT</w:t>
      </w:r>
      <w:r w:rsidRPr="0054020E">
        <w:rPr>
          <w:rFonts w:ascii="Times New Roman" w:hAnsi="Times New Roman" w:cs="Times New Roman"/>
          <w:sz w:val="24"/>
          <w:szCs w:val="24"/>
        </w:rPr>
        <w:tab/>
      </w:r>
    </w:p>
    <w:p w14:paraId="7772B486" w14:textId="711CDAE1" w:rsidR="00D33239" w:rsidRPr="0054020E" w:rsidRDefault="00D33239" w:rsidP="00D33239">
      <w:pPr>
        <w:ind w:left="2160"/>
        <w:rPr>
          <w:rFonts w:ascii="Times New Roman" w:hAnsi="Times New Roman" w:cs="Times New Roman"/>
          <w:sz w:val="24"/>
          <w:szCs w:val="24"/>
        </w:rPr>
      </w:pPr>
      <w:r w:rsidRPr="0054020E">
        <w:rPr>
          <w:rFonts w:ascii="Times New Roman" w:hAnsi="Times New Roman" w:cs="Times New Roman"/>
          <w:sz w:val="24"/>
          <w:szCs w:val="24"/>
        </w:rPr>
        <w:t>The Pension Advisory Working Group adjourn the meeting of</w:t>
      </w:r>
      <w:r>
        <w:rPr>
          <w:rFonts w:ascii="Times New Roman" w:hAnsi="Times New Roman" w:cs="Times New Roman"/>
          <w:sz w:val="24"/>
          <w:szCs w:val="24"/>
        </w:rPr>
        <w:t xml:space="preserve"> </w:t>
      </w:r>
      <w:r w:rsidR="00BE4C5C">
        <w:rPr>
          <w:rFonts w:ascii="Times New Roman" w:hAnsi="Times New Roman" w:cs="Times New Roman"/>
          <w:sz w:val="24"/>
          <w:szCs w:val="24"/>
        </w:rPr>
        <w:t>17 January 2024.</w:t>
      </w:r>
    </w:p>
    <w:p w14:paraId="068460FC" w14:textId="77777777" w:rsidR="00D33239" w:rsidRPr="0054020E" w:rsidRDefault="00D33239" w:rsidP="00D33239">
      <w:pPr>
        <w:ind w:left="2160" w:hanging="2160"/>
        <w:rPr>
          <w:rFonts w:ascii="Times New Roman" w:hAnsi="Times New Roman" w:cs="Times New Roman"/>
          <w:sz w:val="24"/>
          <w:szCs w:val="24"/>
        </w:rPr>
      </w:pPr>
      <w:r w:rsidRPr="0054020E">
        <w:rPr>
          <w:rFonts w:ascii="Times New Roman" w:hAnsi="Times New Roman" w:cs="Times New Roman"/>
          <w:sz w:val="24"/>
          <w:szCs w:val="24"/>
        </w:rPr>
        <w:t>VOTE:</w:t>
      </w:r>
      <w:r w:rsidRPr="0054020E">
        <w:rPr>
          <w:rFonts w:ascii="Times New Roman" w:hAnsi="Times New Roman" w:cs="Times New Roman"/>
          <w:sz w:val="24"/>
          <w:szCs w:val="24"/>
        </w:rPr>
        <w:tab/>
      </w:r>
      <w:r>
        <w:rPr>
          <w:rFonts w:ascii="Times New Roman" w:hAnsi="Times New Roman" w:cs="Times New Roman"/>
          <w:sz w:val="24"/>
          <w:szCs w:val="24"/>
        </w:rPr>
        <w:t>8</w:t>
      </w:r>
      <w:r w:rsidRPr="0054020E">
        <w:rPr>
          <w:rFonts w:ascii="Times New Roman" w:hAnsi="Times New Roman" w:cs="Times New Roman"/>
          <w:sz w:val="24"/>
          <w:szCs w:val="24"/>
        </w:rPr>
        <w:t xml:space="preserve"> members voted in the affirmative </w:t>
      </w:r>
      <w:r>
        <w:rPr>
          <w:rFonts w:ascii="Times New Roman" w:hAnsi="Times New Roman" w:cs="Times New Roman"/>
          <w:sz w:val="24"/>
          <w:szCs w:val="24"/>
        </w:rPr>
        <w:t xml:space="preserve">by voice vote </w:t>
      </w:r>
      <w:r w:rsidRPr="0054020E">
        <w:rPr>
          <w:rFonts w:ascii="Times New Roman" w:hAnsi="Times New Roman" w:cs="Times New Roman"/>
          <w:sz w:val="24"/>
          <w:szCs w:val="24"/>
        </w:rPr>
        <w:t>and 0 members voted in the negative.</w:t>
      </w:r>
    </w:p>
    <w:p w14:paraId="1F895108" w14:textId="18FD9EAF" w:rsidR="00D33239" w:rsidRPr="0054020E" w:rsidRDefault="00D33239" w:rsidP="00D33239">
      <w:pPr>
        <w:ind w:left="2160" w:hanging="2160"/>
        <w:rPr>
          <w:rFonts w:ascii="Times New Roman" w:hAnsi="Times New Roman" w:cs="Times New Roman"/>
          <w:sz w:val="24"/>
          <w:szCs w:val="24"/>
        </w:rPr>
      </w:pPr>
      <w:r w:rsidRPr="0054020E">
        <w:rPr>
          <w:rFonts w:ascii="Times New Roman" w:hAnsi="Times New Roman" w:cs="Times New Roman"/>
          <w:sz w:val="24"/>
          <w:szCs w:val="24"/>
        </w:rPr>
        <w:t>YEAS:</w:t>
      </w:r>
      <w:r w:rsidRPr="0054020E">
        <w:rPr>
          <w:rFonts w:ascii="Times New Roman" w:hAnsi="Times New Roman" w:cs="Times New Roman"/>
          <w:sz w:val="24"/>
          <w:szCs w:val="24"/>
        </w:rPr>
        <w:tab/>
      </w:r>
      <w:r w:rsidR="00C75E2E" w:rsidRPr="0054020E">
        <w:rPr>
          <w:rFonts w:ascii="Times New Roman" w:hAnsi="Times New Roman" w:cs="Times New Roman"/>
          <w:sz w:val="24"/>
          <w:szCs w:val="24"/>
        </w:rPr>
        <w:t>George Nee,</w:t>
      </w:r>
      <w:r w:rsidR="00C75E2E">
        <w:rPr>
          <w:rFonts w:ascii="Times New Roman" w:hAnsi="Times New Roman" w:cs="Times New Roman"/>
          <w:sz w:val="24"/>
          <w:szCs w:val="24"/>
        </w:rPr>
        <w:t xml:space="preserve"> Ernie Almonte, Eric Atwater, </w:t>
      </w:r>
      <w:r w:rsidR="00C75E2E" w:rsidRPr="0054020E">
        <w:rPr>
          <w:rFonts w:ascii="Times New Roman" w:hAnsi="Times New Roman" w:cs="Times New Roman"/>
          <w:sz w:val="24"/>
          <w:szCs w:val="24"/>
        </w:rPr>
        <w:t xml:space="preserve">Patrick Crowley, </w:t>
      </w:r>
      <w:r w:rsidR="00C75E2E">
        <w:rPr>
          <w:rFonts w:ascii="Times New Roman" w:hAnsi="Times New Roman" w:cs="Times New Roman"/>
          <w:sz w:val="24"/>
          <w:szCs w:val="24"/>
        </w:rPr>
        <w:t xml:space="preserve">Thomas Huestis, Laura Quinby, </w:t>
      </w:r>
      <w:r w:rsidR="00C75E2E" w:rsidRPr="0054020E">
        <w:rPr>
          <w:rFonts w:ascii="Times New Roman" w:hAnsi="Times New Roman" w:cs="Times New Roman"/>
          <w:sz w:val="24"/>
          <w:szCs w:val="24"/>
        </w:rPr>
        <w:t>Edinaldo Tebaldi</w:t>
      </w:r>
      <w:r w:rsidR="00C75E2E">
        <w:rPr>
          <w:rFonts w:ascii="Times New Roman" w:hAnsi="Times New Roman" w:cs="Times New Roman"/>
          <w:sz w:val="24"/>
          <w:szCs w:val="24"/>
        </w:rPr>
        <w:t>, and Jonathan Womer.</w:t>
      </w:r>
    </w:p>
    <w:p w14:paraId="71F65D32" w14:textId="77777777" w:rsidR="00D33239" w:rsidRPr="0054020E" w:rsidRDefault="00D33239" w:rsidP="00D33239">
      <w:pPr>
        <w:ind w:left="2160" w:hanging="2160"/>
        <w:rPr>
          <w:rFonts w:ascii="Times New Roman" w:hAnsi="Times New Roman" w:cs="Times New Roman"/>
          <w:sz w:val="24"/>
          <w:szCs w:val="24"/>
        </w:rPr>
      </w:pPr>
      <w:r w:rsidRPr="0054020E">
        <w:rPr>
          <w:rFonts w:ascii="Times New Roman" w:hAnsi="Times New Roman" w:cs="Times New Roman"/>
          <w:sz w:val="24"/>
          <w:szCs w:val="24"/>
        </w:rPr>
        <w:t xml:space="preserve">NAYS: </w:t>
      </w:r>
      <w:r>
        <w:rPr>
          <w:rFonts w:ascii="Times New Roman" w:hAnsi="Times New Roman" w:cs="Times New Roman"/>
          <w:sz w:val="24"/>
          <w:szCs w:val="24"/>
        </w:rPr>
        <w:tab/>
      </w:r>
      <w:r w:rsidRPr="0054020E">
        <w:rPr>
          <w:rFonts w:ascii="Times New Roman" w:hAnsi="Times New Roman" w:cs="Times New Roman"/>
          <w:sz w:val="24"/>
          <w:szCs w:val="24"/>
        </w:rPr>
        <w:t>0</w:t>
      </w:r>
    </w:p>
    <w:p w14:paraId="13623756" w14:textId="77777777" w:rsidR="00D33239" w:rsidRPr="0054020E" w:rsidRDefault="00D33239" w:rsidP="00D33239">
      <w:pPr>
        <w:rPr>
          <w:rFonts w:ascii="Times New Roman" w:hAnsi="Times New Roman" w:cs="Times New Roman"/>
          <w:sz w:val="24"/>
          <w:szCs w:val="24"/>
        </w:rPr>
      </w:pPr>
      <w:r w:rsidRPr="0054020E">
        <w:rPr>
          <w:rFonts w:ascii="Times New Roman" w:hAnsi="Times New Roman" w:cs="Times New Roman"/>
          <w:sz w:val="24"/>
          <w:szCs w:val="24"/>
        </w:rPr>
        <w:t xml:space="preserve">ABSTAINS: </w:t>
      </w:r>
      <w:r>
        <w:rPr>
          <w:rFonts w:ascii="Times New Roman" w:hAnsi="Times New Roman" w:cs="Times New Roman"/>
          <w:sz w:val="24"/>
          <w:szCs w:val="24"/>
        </w:rPr>
        <w:tab/>
      </w:r>
      <w:r>
        <w:rPr>
          <w:rFonts w:ascii="Times New Roman" w:hAnsi="Times New Roman" w:cs="Times New Roman"/>
          <w:sz w:val="24"/>
          <w:szCs w:val="24"/>
        </w:rPr>
        <w:tab/>
      </w:r>
      <w:r w:rsidRPr="0054020E">
        <w:rPr>
          <w:rFonts w:ascii="Times New Roman" w:hAnsi="Times New Roman" w:cs="Times New Roman"/>
          <w:sz w:val="24"/>
          <w:szCs w:val="24"/>
        </w:rPr>
        <w:t>0</w:t>
      </w:r>
    </w:p>
    <w:p w14:paraId="39F18E92" w14:textId="4F6E248F" w:rsidR="00D33239" w:rsidRPr="0054020E" w:rsidRDefault="00D33239" w:rsidP="00D33239">
      <w:pPr>
        <w:rPr>
          <w:rFonts w:ascii="Times New Roman" w:hAnsi="Times New Roman" w:cs="Times New Roman"/>
          <w:sz w:val="24"/>
          <w:szCs w:val="24"/>
        </w:rPr>
      </w:pPr>
      <w:r w:rsidRPr="0054020E">
        <w:rPr>
          <w:rFonts w:ascii="Times New Roman" w:hAnsi="Times New Roman" w:cs="Times New Roman"/>
          <w:sz w:val="24"/>
          <w:szCs w:val="24"/>
        </w:rPr>
        <w:t xml:space="preserve">The meeting adjourned at </w:t>
      </w:r>
      <w:r w:rsidR="00B71CA9">
        <w:rPr>
          <w:rFonts w:ascii="Times New Roman" w:hAnsi="Times New Roman" w:cs="Times New Roman"/>
          <w:sz w:val="24"/>
          <w:szCs w:val="24"/>
        </w:rPr>
        <w:t>6:29</w:t>
      </w:r>
      <w:r w:rsidR="00CB0F83">
        <w:rPr>
          <w:rFonts w:ascii="Times New Roman" w:hAnsi="Times New Roman" w:cs="Times New Roman"/>
          <w:sz w:val="24"/>
          <w:szCs w:val="24"/>
        </w:rPr>
        <w:t xml:space="preserve"> </w:t>
      </w:r>
      <w:r>
        <w:rPr>
          <w:rFonts w:ascii="Times New Roman" w:hAnsi="Times New Roman" w:cs="Times New Roman"/>
          <w:sz w:val="24"/>
          <w:szCs w:val="24"/>
        </w:rPr>
        <w:t>p.m.</w:t>
      </w:r>
    </w:p>
    <w:p w14:paraId="561F938A" w14:textId="0541B355" w:rsidR="00D33239" w:rsidRDefault="00D33239" w:rsidP="00D33239">
      <w:pPr>
        <w:rPr>
          <w:rFonts w:ascii="Times New Roman" w:hAnsi="Times New Roman" w:cs="Times New Roman"/>
          <w:sz w:val="24"/>
          <w:szCs w:val="24"/>
        </w:rPr>
      </w:pPr>
    </w:p>
    <w:p w14:paraId="653784EC" w14:textId="77777777" w:rsidR="00D33239" w:rsidRDefault="00D33239"/>
    <w:sectPr w:rsidR="00D33239" w:rsidSect="000563D5">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E43F" w14:textId="77777777" w:rsidR="00237543" w:rsidRDefault="00237543" w:rsidP="00237543">
      <w:pPr>
        <w:spacing w:after="0" w:line="240" w:lineRule="auto"/>
      </w:pPr>
      <w:r>
        <w:separator/>
      </w:r>
    </w:p>
  </w:endnote>
  <w:endnote w:type="continuationSeparator" w:id="0">
    <w:p w14:paraId="71656568" w14:textId="77777777" w:rsidR="00237543" w:rsidRDefault="00237543" w:rsidP="0023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87201"/>
      <w:docPartObj>
        <w:docPartGallery w:val="Page Numbers (Bottom of Page)"/>
        <w:docPartUnique/>
      </w:docPartObj>
    </w:sdtPr>
    <w:sdtEndPr>
      <w:rPr>
        <w:rFonts w:ascii="Times New Roman" w:hAnsi="Times New Roman" w:cs="Times New Roman"/>
        <w:noProof/>
        <w:sz w:val="24"/>
        <w:szCs w:val="24"/>
      </w:rPr>
    </w:sdtEndPr>
    <w:sdtContent>
      <w:p w14:paraId="0201218D" w14:textId="53162C18" w:rsidR="00237543" w:rsidRPr="00237543" w:rsidRDefault="00237543">
        <w:pPr>
          <w:pStyle w:val="Footer"/>
          <w:jc w:val="center"/>
          <w:rPr>
            <w:rFonts w:ascii="Times New Roman" w:hAnsi="Times New Roman" w:cs="Times New Roman"/>
            <w:sz w:val="24"/>
            <w:szCs w:val="24"/>
          </w:rPr>
        </w:pPr>
        <w:r w:rsidRPr="00237543">
          <w:rPr>
            <w:rFonts w:ascii="Times New Roman" w:hAnsi="Times New Roman" w:cs="Times New Roman"/>
            <w:sz w:val="24"/>
            <w:szCs w:val="24"/>
          </w:rPr>
          <w:fldChar w:fldCharType="begin"/>
        </w:r>
        <w:r w:rsidRPr="00237543">
          <w:rPr>
            <w:rFonts w:ascii="Times New Roman" w:hAnsi="Times New Roman" w:cs="Times New Roman"/>
            <w:sz w:val="24"/>
            <w:szCs w:val="24"/>
          </w:rPr>
          <w:instrText xml:space="preserve"> PAGE   \* MERGEFORMAT </w:instrText>
        </w:r>
        <w:r w:rsidRPr="00237543">
          <w:rPr>
            <w:rFonts w:ascii="Times New Roman" w:hAnsi="Times New Roman" w:cs="Times New Roman"/>
            <w:sz w:val="24"/>
            <w:szCs w:val="24"/>
          </w:rPr>
          <w:fldChar w:fldCharType="separate"/>
        </w:r>
        <w:r w:rsidRPr="00237543">
          <w:rPr>
            <w:rFonts w:ascii="Times New Roman" w:hAnsi="Times New Roman" w:cs="Times New Roman"/>
            <w:noProof/>
            <w:sz w:val="24"/>
            <w:szCs w:val="24"/>
          </w:rPr>
          <w:t>2</w:t>
        </w:r>
        <w:r w:rsidRPr="00237543">
          <w:rPr>
            <w:rFonts w:ascii="Times New Roman" w:hAnsi="Times New Roman" w:cs="Times New Roman"/>
            <w:noProof/>
            <w:sz w:val="24"/>
            <w:szCs w:val="24"/>
          </w:rPr>
          <w:fldChar w:fldCharType="end"/>
        </w:r>
      </w:p>
    </w:sdtContent>
  </w:sdt>
  <w:p w14:paraId="114ED928" w14:textId="77777777" w:rsidR="00237543" w:rsidRDefault="00237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89E8" w14:textId="77777777" w:rsidR="00237543" w:rsidRDefault="00237543" w:rsidP="00237543">
      <w:pPr>
        <w:spacing w:after="0" w:line="240" w:lineRule="auto"/>
      </w:pPr>
      <w:r>
        <w:separator/>
      </w:r>
    </w:p>
  </w:footnote>
  <w:footnote w:type="continuationSeparator" w:id="0">
    <w:p w14:paraId="1CE5E596" w14:textId="77777777" w:rsidR="00237543" w:rsidRDefault="00237543" w:rsidP="00237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990"/>
    <w:multiLevelType w:val="hybridMultilevel"/>
    <w:tmpl w:val="477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66442"/>
    <w:multiLevelType w:val="hybridMultilevel"/>
    <w:tmpl w:val="47749372"/>
    <w:lvl w:ilvl="0" w:tplc="D6FC3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871E7"/>
    <w:multiLevelType w:val="hybridMultilevel"/>
    <w:tmpl w:val="06E272B8"/>
    <w:lvl w:ilvl="0" w:tplc="FD3CA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66124"/>
    <w:multiLevelType w:val="hybridMultilevel"/>
    <w:tmpl w:val="E1C4DDC0"/>
    <w:lvl w:ilvl="0" w:tplc="43964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95A80"/>
    <w:multiLevelType w:val="hybridMultilevel"/>
    <w:tmpl w:val="51BC0248"/>
    <w:lvl w:ilvl="0" w:tplc="7CBE0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24ADE"/>
    <w:multiLevelType w:val="hybridMultilevel"/>
    <w:tmpl w:val="4364DBF2"/>
    <w:lvl w:ilvl="0" w:tplc="408C8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90F51"/>
    <w:multiLevelType w:val="hybridMultilevel"/>
    <w:tmpl w:val="5FE2F974"/>
    <w:lvl w:ilvl="0" w:tplc="D478B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337468">
    <w:abstractNumId w:val="5"/>
  </w:num>
  <w:num w:numId="2" w16cid:durableId="1204904604">
    <w:abstractNumId w:val="4"/>
  </w:num>
  <w:num w:numId="3" w16cid:durableId="263002662">
    <w:abstractNumId w:val="1"/>
  </w:num>
  <w:num w:numId="4" w16cid:durableId="342513264">
    <w:abstractNumId w:val="0"/>
  </w:num>
  <w:num w:numId="5" w16cid:durableId="1529030123">
    <w:abstractNumId w:val="6"/>
  </w:num>
  <w:num w:numId="6" w16cid:durableId="1264074378">
    <w:abstractNumId w:val="2"/>
  </w:num>
  <w:num w:numId="7" w16cid:durableId="2128694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39"/>
    <w:rsid w:val="000002C0"/>
    <w:rsid w:val="000021C9"/>
    <w:rsid w:val="000434B2"/>
    <w:rsid w:val="00047F31"/>
    <w:rsid w:val="00052728"/>
    <w:rsid w:val="00055608"/>
    <w:rsid w:val="000563D5"/>
    <w:rsid w:val="00064DAC"/>
    <w:rsid w:val="00075597"/>
    <w:rsid w:val="00077513"/>
    <w:rsid w:val="000863D5"/>
    <w:rsid w:val="000A23F3"/>
    <w:rsid w:val="000A3EA1"/>
    <w:rsid w:val="000B26AD"/>
    <w:rsid w:val="000C0D72"/>
    <w:rsid w:val="000C1D27"/>
    <w:rsid w:val="000C377A"/>
    <w:rsid w:val="000C7930"/>
    <w:rsid w:val="000D1643"/>
    <w:rsid w:val="000D17CE"/>
    <w:rsid w:val="000F1725"/>
    <w:rsid w:val="000F35E6"/>
    <w:rsid w:val="0010531D"/>
    <w:rsid w:val="00120831"/>
    <w:rsid w:val="0012420C"/>
    <w:rsid w:val="00126E78"/>
    <w:rsid w:val="001303BE"/>
    <w:rsid w:val="00135C10"/>
    <w:rsid w:val="00136450"/>
    <w:rsid w:val="00143435"/>
    <w:rsid w:val="00143BEF"/>
    <w:rsid w:val="001440C3"/>
    <w:rsid w:val="001451D9"/>
    <w:rsid w:val="00147333"/>
    <w:rsid w:val="00157F5D"/>
    <w:rsid w:val="0016226F"/>
    <w:rsid w:val="00166753"/>
    <w:rsid w:val="00170B08"/>
    <w:rsid w:val="001754C8"/>
    <w:rsid w:val="00182B17"/>
    <w:rsid w:val="00186506"/>
    <w:rsid w:val="00191392"/>
    <w:rsid w:val="001A00FA"/>
    <w:rsid w:val="001A2CA0"/>
    <w:rsid w:val="001A604A"/>
    <w:rsid w:val="001B11C2"/>
    <w:rsid w:val="001B2A42"/>
    <w:rsid w:val="001B488C"/>
    <w:rsid w:val="001D7E9A"/>
    <w:rsid w:val="001E78B0"/>
    <w:rsid w:val="001F1D78"/>
    <w:rsid w:val="001F6970"/>
    <w:rsid w:val="001F6FD8"/>
    <w:rsid w:val="002231C0"/>
    <w:rsid w:val="00224226"/>
    <w:rsid w:val="00227F2D"/>
    <w:rsid w:val="002340D7"/>
    <w:rsid w:val="00236C48"/>
    <w:rsid w:val="00237543"/>
    <w:rsid w:val="00240054"/>
    <w:rsid w:val="00243C51"/>
    <w:rsid w:val="00243CDE"/>
    <w:rsid w:val="0025382E"/>
    <w:rsid w:val="00254728"/>
    <w:rsid w:val="00260CC0"/>
    <w:rsid w:val="00275A97"/>
    <w:rsid w:val="00277CC0"/>
    <w:rsid w:val="00280301"/>
    <w:rsid w:val="00284D25"/>
    <w:rsid w:val="0029094A"/>
    <w:rsid w:val="00291770"/>
    <w:rsid w:val="002A1F8B"/>
    <w:rsid w:val="002C0417"/>
    <w:rsid w:val="002C4D4F"/>
    <w:rsid w:val="002C77C6"/>
    <w:rsid w:val="002D5CCB"/>
    <w:rsid w:val="002E02C2"/>
    <w:rsid w:val="002E1ED7"/>
    <w:rsid w:val="002E1FA7"/>
    <w:rsid w:val="002E4864"/>
    <w:rsid w:val="002E6179"/>
    <w:rsid w:val="002E668B"/>
    <w:rsid w:val="002F6B80"/>
    <w:rsid w:val="002F6DAC"/>
    <w:rsid w:val="00302F52"/>
    <w:rsid w:val="00305CA3"/>
    <w:rsid w:val="00307588"/>
    <w:rsid w:val="0033189A"/>
    <w:rsid w:val="0035000B"/>
    <w:rsid w:val="00350FC6"/>
    <w:rsid w:val="00352A60"/>
    <w:rsid w:val="00355BF6"/>
    <w:rsid w:val="0035629E"/>
    <w:rsid w:val="00357BC1"/>
    <w:rsid w:val="003718FF"/>
    <w:rsid w:val="003726F9"/>
    <w:rsid w:val="003732EE"/>
    <w:rsid w:val="003852A9"/>
    <w:rsid w:val="003A0C0A"/>
    <w:rsid w:val="003A7459"/>
    <w:rsid w:val="003A7E80"/>
    <w:rsid w:val="003B12FD"/>
    <w:rsid w:val="003B5DFE"/>
    <w:rsid w:val="003B6F8A"/>
    <w:rsid w:val="003C26C3"/>
    <w:rsid w:val="003D1AD1"/>
    <w:rsid w:val="003E52C3"/>
    <w:rsid w:val="003F34A5"/>
    <w:rsid w:val="003F6CE7"/>
    <w:rsid w:val="004007D7"/>
    <w:rsid w:val="004015A6"/>
    <w:rsid w:val="00402EED"/>
    <w:rsid w:val="00405516"/>
    <w:rsid w:val="0041397B"/>
    <w:rsid w:val="0042492D"/>
    <w:rsid w:val="00426E5A"/>
    <w:rsid w:val="004408FA"/>
    <w:rsid w:val="00442078"/>
    <w:rsid w:val="00455C0B"/>
    <w:rsid w:val="00456D4A"/>
    <w:rsid w:val="004603D2"/>
    <w:rsid w:val="00480B52"/>
    <w:rsid w:val="004823E3"/>
    <w:rsid w:val="00486DED"/>
    <w:rsid w:val="004A582B"/>
    <w:rsid w:val="004B6691"/>
    <w:rsid w:val="004B7EA8"/>
    <w:rsid w:val="004C4E26"/>
    <w:rsid w:val="004D3708"/>
    <w:rsid w:val="004D500C"/>
    <w:rsid w:val="004F2DAD"/>
    <w:rsid w:val="004F62B5"/>
    <w:rsid w:val="005024DA"/>
    <w:rsid w:val="00503340"/>
    <w:rsid w:val="005053C6"/>
    <w:rsid w:val="0052411E"/>
    <w:rsid w:val="00536176"/>
    <w:rsid w:val="00544CE8"/>
    <w:rsid w:val="005641B9"/>
    <w:rsid w:val="00564FEF"/>
    <w:rsid w:val="005706FD"/>
    <w:rsid w:val="005813D3"/>
    <w:rsid w:val="00581BC7"/>
    <w:rsid w:val="00586984"/>
    <w:rsid w:val="00590AEA"/>
    <w:rsid w:val="00590D02"/>
    <w:rsid w:val="0059393F"/>
    <w:rsid w:val="005A4C18"/>
    <w:rsid w:val="005B01C2"/>
    <w:rsid w:val="005B2760"/>
    <w:rsid w:val="005C2F3B"/>
    <w:rsid w:val="005C4DC0"/>
    <w:rsid w:val="005D5615"/>
    <w:rsid w:val="005E025C"/>
    <w:rsid w:val="005E5ECF"/>
    <w:rsid w:val="005E7825"/>
    <w:rsid w:val="005F0F33"/>
    <w:rsid w:val="005F13A9"/>
    <w:rsid w:val="005F410B"/>
    <w:rsid w:val="006019CC"/>
    <w:rsid w:val="00637413"/>
    <w:rsid w:val="00637898"/>
    <w:rsid w:val="006512D0"/>
    <w:rsid w:val="00655F2C"/>
    <w:rsid w:val="00657938"/>
    <w:rsid w:val="00661BA5"/>
    <w:rsid w:val="0066262E"/>
    <w:rsid w:val="00676971"/>
    <w:rsid w:val="00696C4A"/>
    <w:rsid w:val="006B1B12"/>
    <w:rsid w:val="006B612D"/>
    <w:rsid w:val="006C244C"/>
    <w:rsid w:val="006C59B0"/>
    <w:rsid w:val="006C70FC"/>
    <w:rsid w:val="006D00FF"/>
    <w:rsid w:val="006D37B5"/>
    <w:rsid w:val="006F3F48"/>
    <w:rsid w:val="007026CC"/>
    <w:rsid w:val="00712DA1"/>
    <w:rsid w:val="007219BA"/>
    <w:rsid w:val="00721A0D"/>
    <w:rsid w:val="007301EF"/>
    <w:rsid w:val="00736E03"/>
    <w:rsid w:val="0074175B"/>
    <w:rsid w:val="00753B14"/>
    <w:rsid w:val="00754C37"/>
    <w:rsid w:val="00760963"/>
    <w:rsid w:val="00786A3E"/>
    <w:rsid w:val="00797257"/>
    <w:rsid w:val="00797A43"/>
    <w:rsid w:val="007A61B5"/>
    <w:rsid w:val="007A7E3F"/>
    <w:rsid w:val="007C7185"/>
    <w:rsid w:val="007D0B48"/>
    <w:rsid w:val="007D73C3"/>
    <w:rsid w:val="007E2124"/>
    <w:rsid w:val="007E24CA"/>
    <w:rsid w:val="007F03E9"/>
    <w:rsid w:val="007F3E9C"/>
    <w:rsid w:val="00804DC8"/>
    <w:rsid w:val="00816154"/>
    <w:rsid w:val="00820B43"/>
    <w:rsid w:val="00822C70"/>
    <w:rsid w:val="008304BB"/>
    <w:rsid w:val="0083096D"/>
    <w:rsid w:val="00845473"/>
    <w:rsid w:val="00855CA8"/>
    <w:rsid w:val="00862068"/>
    <w:rsid w:val="00865ED8"/>
    <w:rsid w:val="008752D2"/>
    <w:rsid w:val="00875709"/>
    <w:rsid w:val="00876AF0"/>
    <w:rsid w:val="00891215"/>
    <w:rsid w:val="008A0ED8"/>
    <w:rsid w:val="008A16DC"/>
    <w:rsid w:val="008A7468"/>
    <w:rsid w:val="008B61CE"/>
    <w:rsid w:val="008C015D"/>
    <w:rsid w:val="008C1C24"/>
    <w:rsid w:val="008D5BA0"/>
    <w:rsid w:val="008E5DCC"/>
    <w:rsid w:val="008F6154"/>
    <w:rsid w:val="00927206"/>
    <w:rsid w:val="00935B4F"/>
    <w:rsid w:val="00942B3C"/>
    <w:rsid w:val="00947994"/>
    <w:rsid w:val="00960292"/>
    <w:rsid w:val="0096084E"/>
    <w:rsid w:val="00965023"/>
    <w:rsid w:val="00967C56"/>
    <w:rsid w:val="00980BFB"/>
    <w:rsid w:val="00982929"/>
    <w:rsid w:val="00983E84"/>
    <w:rsid w:val="00990287"/>
    <w:rsid w:val="00992B5D"/>
    <w:rsid w:val="009950EC"/>
    <w:rsid w:val="009A08DA"/>
    <w:rsid w:val="009A415B"/>
    <w:rsid w:val="009A7BE2"/>
    <w:rsid w:val="009B4FC1"/>
    <w:rsid w:val="009B71B4"/>
    <w:rsid w:val="009C3B84"/>
    <w:rsid w:val="009D0B0C"/>
    <w:rsid w:val="009D2A84"/>
    <w:rsid w:val="009E5D9E"/>
    <w:rsid w:val="009F3491"/>
    <w:rsid w:val="00A008BF"/>
    <w:rsid w:val="00A03961"/>
    <w:rsid w:val="00A10679"/>
    <w:rsid w:val="00A10871"/>
    <w:rsid w:val="00A204E1"/>
    <w:rsid w:val="00A214B1"/>
    <w:rsid w:val="00A25A69"/>
    <w:rsid w:val="00A4182B"/>
    <w:rsid w:val="00A42042"/>
    <w:rsid w:val="00A51C51"/>
    <w:rsid w:val="00A60F67"/>
    <w:rsid w:val="00A622ED"/>
    <w:rsid w:val="00A852DB"/>
    <w:rsid w:val="00A85A91"/>
    <w:rsid w:val="00A86C97"/>
    <w:rsid w:val="00A87B0E"/>
    <w:rsid w:val="00A90BF2"/>
    <w:rsid w:val="00AA04BC"/>
    <w:rsid w:val="00AA2FE2"/>
    <w:rsid w:val="00AA57D5"/>
    <w:rsid w:val="00AB13F8"/>
    <w:rsid w:val="00AB51AC"/>
    <w:rsid w:val="00AC11DA"/>
    <w:rsid w:val="00AC33E4"/>
    <w:rsid w:val="00AC5EEE"/>
    <w:rsid w:val="00AC6384"/>
    <w:rsid w:val="00AD0893"/>
    <w:rsid w:val="00AE04B2"/>
    <w:rsid w:val="00AE258B"/>
    <w:rsid w:val="00AE2E0E"/>
    <w:rsid w:val="00AE4144"/>
    <w:rsid w:val="00AE458E"/>
    <w:rsid w:val="00AE4761"/>
    <w:rsid w:val="00AE5E63"/>
    <w:rsid w:val="00AF2C2D"/>
    <w:rsid w:val="00AF7800"/>
    <w:rsid w:val="00AF7A56"/>
    <w:rsid w:val="00AF7AEB"/>
    <w:rsid w:val="00B064CB"/>
    <w:rsid w:val="00B12CAF"/>
    <w:rsid w:val="00B23B38"/>
    <w:rsid w:val="00B31CF0"/>
    <w:rsid w:val="00B43CD7"/>
    <w:rsid w:val="00B54962"/>
    <w:rsid w:val="00B57C31"/>
    <w:rsid w:val="00B602BF"/>
    <w:rsid w:val="00B65A3D"/>
    <w:rsid w:val="00B674DB"/>
    <w:rsid w:val="00B7003E"/>
    <w:rsid w:val="00B71CA9"/>
    <w:rsid w:val="00B822F7"/>
    <w:rsid w:val="00B93228"/>
    <w:rsid w:val="00B97212"/>
    <w:rsid w:val="00B97587"/>
    <w:rsid w:val="00BA244A"/>
    <w:rsid w:val="00BA409E"/>
    <w:rsid w:val="00BA40B4"/>
    <w:rsid w:val="00BA6DF6"/>
    <w:rsid w:val="00BB3BF7"/>
    <w:rsid w:val="00BC175A"/>
    <w:rsid w:val="00BC5F0A"/>
    <w:rsid w:val="00BD02B0"/>
    <w:rsid w:val="00BD2390"/>
    <w:rsid w:val="00BE2B25"/>
    <w:rsid w:val="00BE4C5C"/>
    <w:rsid w:val="00BF14CE"/>
    <w:rsid w:val="00BF167A"/>
    <w:rsid w:val="00BF1B43"/>
    <w:rsid w:val="00BF227C"/>
    <w:rsid w:val="00C01720"/>
    <w:rsid w:val="00C0535A"/>
    <w:rsid w:val="00C14B45"/>
    <w:rsid w:val="00C200C6"/>
    <w:rsid w:val="00C31C0C"/>
    <w:rsid w:val="00C34012"/>
    <w:rsid w:val="00C36051"/>
    <w:rsid w:val="00C54206"/>
    <w:rsid w:val="00C6320E"/>
    <w:rsid w:val="00C64C9F"/>
    <w:rsid w:val="00C670C7"/>
    <w:rsid w:val="00C75E2E"/>
    <w:rsid w:val="00C7657A"/>
    <w:rsid w:val="00C80202"/>
    <w:rsid w:val="00C90E93"/>
    <w:rsid w:val="00C91D0F"/>
    <w:rsid w:val="00CA4055"/>
    <w:rsid w:val="00CA4600"/>
    <w:rsid w:val="00CA691C"/>
    <w:rsid w:val="00CB0F83"/>
    <w:rsid w:val="00CC7745"/>
    <w:rsid w:val="00CD326F"/>
    <w:rsid w:val="00CF2426"/>
    <w:rsid w:val="00D06287"/>
    <w:rsid w:val="00D133A6"/>
    <w:rsid w:val="00D23519"/>
    <w:rsid w:val="00D25B2F"/>
    <w:rsid w:val="00D27A34"/>
    <w:rsid w:val="00D33239"/>
    <w:rsid w:val="00D411A5"/>
    <w:rsid w:val="00D4489B"/>
    <w:rsid w:val="00D57649"/>
    <w:rsid w:val="00D6009E"/>
    <w:rsid w:val="00D6010B"/>
    <w:rsid w:val="00D65F3A"/>
    <w:rsid w:val="00D827CF"/>
    <w:rsid w:val="00D83CBE"/>
    <w:rsid w:val="00D87BDD"/>
    <w:rsid w:val="00D900F1"/>
    <w:rsid w:val="00D93A0C"/>
    <w:rsid w:val="00D95CA9"/>
    <w:rsid w:val="00DA3F5F"/>
    <w:rsid w:val="00DA78F8"/>
    <w:rsid w:val="00DB3DFE"/>
    <w:rsid w:val="00DB471C"/>
    <w:rsid w:val="00DC277F"/>
    <w:rsid w:val="00DC4D32"/>
    <w:rsid w:val="00DC7548"/>
    <w:rsid w:val="00DC7A53"/>
    <w:rsid w:val="00DD39CE"/>
    <w:rsid w:val="00DD7CB2"/>
    <w:rsid w:val="00DE3E5D"/>
    <w:rsid w:val="00E06F60"/>
    <w:rsid w:val="00E07A82"/>
    <w:rsid w:val="00E15A15"/>
    <w:rsid w:val="00E15C4A"/>
    <w:rsid w:val="00E16920"/>
    <w:rsid w:val="00E173A7"/>
    <w:rsid w:val="00E22A37"/>
    <w:rsid w:val="00E309BB"/>
    <w:rsid w:val="00E331D9"/>
    <w:rsid w:val="00E46731"/>
    <w:rsid w:val="00E50C7B"/>
    <w:rsid w:val="00E54572"/>
    <w:rsid w:val="00E56A1B"/>
    <w:rsid w:val="00E61242"/>
    <w:rsid w:val="00E669AB"/>
    <w:rsid w:val="00E70BFE"/>
    <w:rsid w:val="00E812F3"/>
    <w:rsid w:val="00E8153E"/>
    <w:rsid w:val="00E82E7F"/>
    <w:rsid w:val="00E83C48"/>
    <w:rsid w:val="00E845A6"/>
    <w:rsid w:val="00E92469"/>
    <w:rsid w:val="00EA4D8B"/>
    <w:rsid w:val="00EB039F"/>
    <w:rsid w:val="00EB68E8"/>
    <w:rsid w:val="00EC6BDE"/>
    <w:rsid w:val="00ED5F27"/>
    <w:rsid w:val="00EE392B"/>
    <w:rsid w:val="00EE490C"/>
    <w:rsid w:val="00EE6C05"/>
    <w:rsid w:val="00F03A15"/>
    <w:rsid w:val="00F1134A"/>
    <w:rsid w:val="00F14B3C"/>
    <w:rsid w:val="00F173C4"/>
    <w:rsid w:val="00F20906"/>
    <w:rsid w:val="00F2368B"/>
    <w:rsid w:val="00F3161B"/>
    <w:rsid w:val="00F36E3B"/>
    <w:rsid w:val="00F628BC"/>
    <w:rsid w:val="00F7011A"/>
    <w:rsid w:val="00F71AEA"/>
    <w:rsid w:val="00F80DC0"/>
    <w:rsid w:val="00F90D36"/>
    <w:rsid w:val="00F93C99"/>
    <w:rsid w:val="00F97F54"/>
    <w:rsid w:val="00FC01C4"/>
    <w:rsid w:val="00FC1379"/>
    <w:rsid w:val="00FC2E75"/>
    <w:rsid w:val="00FC3E2A"/>
    <w:rsid w:val="00FC4C9E"/>
    <w:rsid w:val="00FD1C19"/>
    <w:rsid w:val="00FD3B0D"/>
    <w:rsid w:val="00FD3C7F"/>
    <w:rsid w:val="00FE0ABF"/>
    <w:rsid w:val="00FE3B74"/>
    <w:rsid w:val="00FF3E51"/>
    <w:rsid w:val="00FF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EB25"/>
  <w15:chartTrackingRefBased/>
  <w15:docId w15:val="{0DD92864-D758-4EDC-9FBF-4BF4A1DC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3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6F60"/>
    <w:rPr>
      <w:color w:val="0000FF"/>
      <w:u w:val="single"/>
    </w:rPr>
  </w:style>
  <w:style w:type="paragraph" w:styleId="ListParagraph">
    <w:name w:val="List Paragraph"/>
    <w:basedOn w:val="Normal"/>
    <w:uiPriority w:val="34"/>
    <w:qFormat/>
    <w:rsid w:val="0042492D"/>
    <w:pPr>
      <w:ind w:left="720"/>
      <w:contextualSpacing/>
    </w:pPr>
  </w:style>
  <w:style w:type="paragraph" w:styleId="Header">
    <w:name w:val="header"/>
    <w:basedOn w:val="Normal"/>
    <w:link w:val="HeaderChar"/>
    <w:uiPriority w:val="99"/>
    <w:unhideWhenUsed/>
    <w:rsid w:val="00237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43"/>
    <w:rPr>
      <w:kern w:val="0"/>
      <w14:ligatures w14:val="none"/>
    </w:rPr>
  </w:style>
  <w:style w:type="paragraph" w:styleId="Footer">
    <w:name w:val="footer"/>
    <w:basedOn w:val="Normal"/>
    <w:link w:val="FooterChar"/>
    <w:uiPriority w:val="99"/>
    <w:unhideWhenUsed/>
    <w:rsid w:val="00237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6</Pages>
  <Words>2273</Words>
  <Characters>11957</Characters>
  <Application>Microsoft Office Word</Application>
  <DocSecurity>0</DocSecurity>
  <Lines>271</Lines>
  <Paragraphs>121</Paragraphs>
  <ScaleCrop>false</ScaleCrop>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Craven Jr</dc:creator>
  <cp:keywords/>
  <dc:description/>
  <cp:lastModifiedBy>Robert Craven Jr</cp:lastModifiedBy>
  <cp:revision>292</cp:revision>
  <cp:lastPrinted>2024-01-29T21:56:00Z</cp:lastPrinted>
  <dcterms:created xsi:type="dcterms:W3CDTF">2024-01-25T22:33:00Z</dcterms:created>
  <dcterms:modified xsi:type="dcterms:W3CDTF">2024-01-29T22:26:00Z</dcterms:modified>
</cp:coreProperties>
</file>